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4253" w:firstLine="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Приложение №10</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6409055</wp:posOffset>
                </wp:positionH>
                <wp:positionV relativeFrom="paragraph">
                  <wp:posOffset>-129539</wp:posOffset>
                </wp:positionV>
                <wp:extent cx="53340" cy="111125"/>
                <wp:wrapNone/>
                <wp:docPr id="1" name=""/>
                <a:graphic>
                  <a:graphicData uri="http://schemas.microsoft.com/office/word/2010/wordprocessingShape">
                    <wps:wsp>
                      <wps:cNvSpPr/>
                      <wps:spPr>
                        <a:xfrm>
                          <a:off x="0" y="0"/>
                          <a:ext cx="53340" cy="111125"/>
                        </a:xfrm>
                        <a:prstGeom prst="rect"/>
                        <a:solidFill>
                          <a:srgbClr val="FFFFFF"/>
                        </a:solidFill>
                        <a:ln cap="flat" cmpd="sng" w="9525" algn="ctr">
                          <a:solidFill>
                            <a:srgbClr val="FFFFFF"/>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6409055</wp:posOffset>
                </wp:positionH>
                <wp:positionV relativeFrom="paragraph">
                  <wp:posOffset>-129539</wp:posOffset>
                </wp:positionV>
                <wp:extent cx="53340" cy="11112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340" cy="1111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-8889</wp:posOffset>
            </wp:positionH>
            <wp:positionV relativeFrom="paragraph">
              <wp:posOffset>-18414</wp:posOffset>
            </wp:positionV>
            <wp:extent cx="2597150" cy="553085"/>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597150" cy="55308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79" w:right="0" w:hanging="708.999999999999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к Условиям выпуска, обслуживания и пользования картами, эмитированными Публичным акционерным обществом «БАНК УРАЛСИБ»</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79" w:right="0" w:hanging="708.999999999999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left="6379" w:firstLine="0"/>
        <w:jc w:val="both"/>
        <w:rPr>
          <w:rFonts w:ascii="Arial" w:cs="Arial" w:eastAsia="Arial" w:hAnsi="Arial"/>
          <w:b w:val="0"/>
          <w:sz w:val="20"/>
          <w:szCs w:val="20"/>
          <w:vertAlign w:val="baseline"/>
        </w:rPr>
      </w:pPr>
      <w:r w:rsidDel="00000000" w:rsidR="00000000" w:rsidRPr="00000000">
        <w:rPr>
          <w:rFonts w:ascii="Arial" w:cs="Arial" w:eastAsia="Arial" w:hAnsi="Arial"/>
          <w:b w:val="0"/>
          <w:smallCaps w:val="1"/>
          <w:sz w:val="20"/>
          <w:szCs w:val="20"/>
          <w:vertAlign w:val="baseline"/>
          <w:rtl w:val="0"/>
        </w:rPr>
        <w:t xml:space="preserve">УТВЕРЖДЕНО</w:t>
      </w:r>
      <w:r w:rsidDel="00000000" w:rsidR="00000000" w:rsidRPr="00000000">
        <w:rPr>
          <w:rtl w:val="0"/>
        </w:rPr>
      </w:r>
    </w:p>
    <w:p w:rsidR="00000000" w:rsidDel="00000000" w:rsidP="00000000" w:rsidRDefault="00000000" w:rsidRPr="00000000" w14:paraId="00000005">
      <w:pPr>
        <w:pStyle w:val="Title"/>
        <w:ind w:left="6379" w:firstLine="0"/>
        <w:jc w:val="both"/>
        <w:rPr>
          <w:rFonts w:ascii="Arial" w:cs="Arial" w:eastAsia="Arial" w:hAnsi="Arial"/>
          <w:b w:val="0"/>
          <w:smallCaps w:val="0"/>
          <w:sz w:val="20"/>
          <w:szCs w:val="20"/>
          <w:vertAlign w:val="baseline"/>
        </w:rPr>
      </w:pPr>
      <w:r w:rsidDel="00000000" w:rsidR="00000000" w:rsidRPr="00000000">
        <w:rPr>
          <w:rFonts w:ascii="Arial" w:cs="Arial" w:eastAsia="Arial" w:hAnsi="Arial"/>
          <w:b w:val="0"/>
          <w:smallCaps w:val="1"/>
          <w:sz w:val="20"/>
          <w:szCs w:val="20"/>
          <w:vertAlign w:val="baseline"/>
          <w:rtl w:val="0"/>
        </w:rPr>
        <w:t xml:space="preserve">П</w:t>
      </w:r>
      <w:r w:rsidDel="00000000" w:rsidR="00000000" w:rsidRPr="00000000">
        <w:rPr>
          <w:rFonts w:ascii="Arial" w:cs="Arial" w:eastAsia="Arial" w:hAnsi="Arial"/>
          <w:b w:val="0"/>
          <w:smallCaps w:val="0"/>
          <w:sz w:val="20"/>
          <w:szCs w:val="20"/>
          <w:vertAlign w:val="baseline"/>
          <w:rtl w:val="0"/>
        </w:rPr>
        <w:t xml:space="preserve">риказом Заместителя Председателя Правления</w:t>
      </w:r>
    </w:p>
    <w:p w:rsidR="00000000" w:rsidDel="00000000" w:rsidP="00000000" w:rsidRDefault="00000000" w:rsidRPr="00000000" w14:paraId="00000006">
      <w:pPr>
        <w:pStyle w:val="Title"/>
        <w:ind w:left="6379" w:firstLine="0"/>
        <w:jc w:val="both"/>
        <w:rPr>
          <w:rFonts w:ascii="Arial" w:cs="Arial" w:eastAsia="Arial" w:hAnsi="Arial"/>
          <w:b w:val="0"/>
          <w:smallCaps w:val="0"/>
          <w:sz w:val="20"/>
          <w:szCs w:val="20"/>
          <w:vertAlign w:val="baseline"/>
        </w:rPr>
      </w:pPr>
      <w:r w:rsidDel="00000000" w:rsidR="00000000" w:rsidRPr="00000000">
        <w:rPr>
          <w:rFonts w:ascii="Arial" w:cs="Arial" w:eastAsia="Arial" w:hAnsi="Arial"/>
          <w:b w:val="0"/>
          <w:smallCaps w:val="0"/>
          <w:sz w:val="20"/>
          <w:szCs w:val="20"/>
          <w:vertAlign w:val="baseline"/>
          <w:rtl w:val="0"/>
        </w:rPr>
        <w:t xml:space="preserve">от №342 от 21.03.2022</w:t>
      </w:r>
    </w:p>
    <w:p w:rsidR="00000000" w:rsidDel="00000000" w:rsidP="00000000" w:rsidRDefault="00000000" w:rsidRPr="00000000" w14:paraId="00000007">
      <w:pPr>
        <w:spacing w:after="0" w:line="240" w:lineRule="auto"/>
        <w:ind w:left="6379"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spacing w:after="0" w:line="240" w:lineRule="auto"/>
        <w:ind w:left="6379"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ВВЕДЕНО В ДЕЙСТВИЕ</w:t>
      </w:r>
    </w:p>
    <w:p w:rsidR="00000000" w:rsidDel="00000000" w:rsidP="00000000" w:rsidRDefault="00000000" w:rsidRPr="00000000" w14:paraId="00000009">
      <w:pPr>
        <w:spacing w:after="0" w:line="240" w:lineRule="auto"/>
        <w:ind w:left="6379"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с 01.04.2022</w:t>
      </w:r>
    </w:p>
    <w:p w:rsidR="00000000" w:rsidDel="00000000" w:rsidP="00000000" w:rsidRDefault="00000000" w:rsidRPr="00000000" w14:paraId="0000000A">
      <w:pPr>
        <w:spacing w:after="0" w:line="240" w:lineRule="auto"/>
        <w:ind w:left="6379"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12" w:right="0" w:hanging="709"/>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Рег. №28 777</w:t>
      </w:r>
    </w:p>
    <w:p w:rsidR="00000000" w:rsidDel="00000000" w:rsidP="00000000" w:rsidRDefault="00000000" w:rsidRPr="00000000" w14:paraId="0000000C">
      <w:pPr>
        <w:spacing w:after="0" w:before="240" w:line="240" w:lineRule="auto"/>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ДОПОЛНИТЕЛЬНЫЕ УСЛОВИЯ</w:t>
      </w: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предоставления доступа к программе «Уралсиб Бонус» для держателей банковских карт, эмитированных Публичным акционерным обществом «БАНК УРАЛСИБ»</w:t>
      </w:r>
      <w:r w:rsidDel="00000000" w:rsidR="00000000" w:rsidRPr="00000000">
        <w:rPr>
          <w:rtl w:val="0"/>
        </w:rPr>
      </w:r>
    </w:p>
    <w:p w:rsidR="00000000" w:rsidDel="00000000" w:rsidP="00000000" w:rsidRDefault="00000000" w:rsidRPr="00000000" w14:paraId="0000000E">
      <w:pPr>
        <w:spacing w:line="240" w:lineRule="auto"/>
        <w:rPr>
          <w:rFonts w:ascii="Arial" w:cs="Arial" w:eastAsia="Arial" w:hAnsi="Arial"/>
          <w:sz w:val="20"/>
          <w:szCs w:val="20"/>
          <w:vertAlign w:val="baseline"/>
        </w:rPr>
      </w:pPr>
      <w:r w:rsidDel="00000000" w:rsidR="00000000" w:rsidRPr="00000000">
        <w:rPr>
          <w:rFonts w:ascii="Arial" w:cs="Arial" w:eastAsia="Arial" w:hAnsi="Arial"/>
          <w:b w:val="1"/>
          <w:vertAlign w:val="baseline"/>
          <w:rtl w:val="0"/>
        </w:rPr>
        <w:t xml:space="preserve">(версия 2.4)</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240" w:line="240" w:lineRule="auto"/>
        <w:ind w:left="993" w:right="0" w:hanging="283.9999999999999"/>
        <w:jc w:val="left"/>
        <w:rPr>
          <w:i w:val="0"/>
          <w:smallCaps w:val="1"/>
          <w:strike w:val="0"/>
          <w:color w:val="000000"/>
          <w:u w:val="none"/>
          <w:shd w:fill="auto" w:val="clear"/>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ТЕРМИНЫ И СОКРАЩЕНИЯ</w:t>
      </w:r>
    </w:p>
    <w:tbl>
      <w:tblPr>
        <w:tblStyle w:val="Table1"/>
        <w:tblW w:w="9639.0" w:type="dxa"/>
        <w:jc w:val="left"/>
        <w:tblInd w:w="675.0" w:type="dxa"/>
        <w:tblLayout w:type="fixed"/>
        <w:tblLook w:val="0000"/>
      </w:tblPr>
      <w:tblGrid>
        <w:gridCol w:w="2268"/>
        <w:gridCol w:w="7371"/>
        <w:tblGridChange w:id="0">
          <w:tblGrid>
            <w:gridCol w:w="2268"/>
            <w:gridCol w:w="7371"/>
          </w:tblGrid>
        </w:tblGridChange>
      </w:tblGrid>
      <w:tr>
        <w:trPr>
          <w:cantSplit w:val="0"/>
          <w:trHeight w:val="340" w:hRule="atLeast"/>
          <w:tblHeader w:val="0"/>
        </w:trPr>
        <w:tc>
          <w:tcPr>
            <w:vAlign w:val="top"/>
          </w:tcPr>
          <w:p w:rsidR="00000000" w:rsidDel="00000000" w:rsidP="00000000" w:rsidRDefault="00000000" w:rsidRPr="00000000" w14:paraId="00000010">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Бонусный Рубль</w:t>
            </w:r>
            <w:r w:rsidDel="00000000" w:rsidR="00000000" w:rsidRPr="00000000">
              <w:rPr>
                <w:rtl w:val="0"/>
              </w:rPr>
            </w:r>
          </w:p>
        </w:tc>
        <w:tc>
          <w:tcPr>
            <w:vAlign w:val="top"/>
          </w:tcPr>
          <w:p w:rsidR="00000000" w:rsidDel="00000000" w:rsidP="00000000" w:rsidRDefault="00000000" w:rsidRPr="00000000" w14:paraId="00000011">
            <w:pPr>
              <w:numPr>
                <w:ilvl w:val="0"/>
                <w:numId w:val="4"/>
              </w:numPr>
              <w:spacing w:after="120" w:line="240" w:lineRule="auto"/>
              <w:ind w:left="459" w:hanging="371"/>
              <w:jc w:val="both"/>
              <w:rPr>
                <w:sz w:val="20"/>
                <w:szCs w:val="20"/>
              </w:rPr>
            </w:pPr>
            <w:r w:rsidDel="00000000" w:rsidR="00000000" w:rsidRPr="00000000">
              <w:rPr>
                <w:rFonts w:ascii="Arial" w:cs="Arial" w:eastAsia="Arial" w:hAnsi="Arial"/>
                <w:sz w:val="20"/>
                <w:szCs w:val="20"/>
                <w:vertAlign w:val="baseline"/>
                <w:rtl w:val="0"/>
              </w:rPr>
              <w:t xml:space="preserve">условная единица, зачисляемая Партнером по инициативе Банка на Счет участника. Использование накопленных Участником Бонусных Рублей осуществляется в порядке, определенном настоящими Дополнительными условиями</w:t>
            </w:r>
          </w:p>
        </w:tc>
      </w:tr>
      <w:tr>
        <w:trPr>
          <w:cantSplit w:val="0"/>
          <w:trHeight w:val="340" w:hRule="atLeast"/>
          <w:tblHeader w:val="0"/>
        </w:trPr>
        <w:tc>
          <w:tcPr>
            <w:vAlign w:val="top"/>
          </w:tcPr>
          <w:p w:rsidR="00000000" w:rsidDel="00000000" w:rsidP="00000000" w:rsidRDefault="00000000" w:rsidRPr="00000000" w14:paraId="00000012">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Бонусируемый оборот</w:t>
            </w:r>
            <w:r w:rsidDel="00000000" w:rsidR="00000000" w:rsidRPr="00000000">
              <w:rPr>
                <w:rtl w:val="0"/>
              </w:rPr>
            </w:r>
          </w:p>
        </w:tc>
        <w:tc>
          <w:tcPr>
            <w:vAlign w:val="top"/>
          </w:tcPr>
          <w:p w:rsidR="00000000" w:rsidDel="00000000" w:rsidP="00000000" w:rsidRDefault="00000000" w:rsidRPr="00000000" w14:paraId="00000013">
            <w:pPr>
              <w:numPr>
                <w:ilvl w:val="0"/>
                <w:numId w:val="4"/>
              </w:numPr>
              <w:spacing w:after="120" w:line="240" w:lineRule="auto"/>
              <w:ind w:left="459" w:hanging="371"/>
              <w:jc w:val="both"/>
              <w:rPr>
                <w:sz w:val="20"/>
                <w:szCs w:val="20"/>
              </w:rPr>
            </w:pPr>
            <w:r w:rsidDel="00000000" w:rsidR="00000000" w:rsidRPr="00000000">
              <w:rPr>
                <w:rFonts w:ascii="Arial" w:cs="Arial" w:eastAsia="Arial" w:hAnsi="Arial"/>
                <w:color w:val="000000"/>
                <w:sz w:val="20"/>
                <w:szCs w:val="20"/>
                <w:vertAlign w:val="baseline"/>
                <w:rtl w:val="0"/>
              </w:rPr>
              <w:t xml:space="preserve">сумма операций по оплате товаров, работ и услуг в Торговых точках, в том числе в сети интернет с использованием всех Карт с Программой Участника, по которым осуществляется расчет и зачисление Бонусных Рублей за вычетом операций возврата и отмены</w:t>
            </w:r>
            <w:r w:rsidDel="00000000" w:rsidR="00000000" w:rsidRPr="00000000">
              <w:rPr>
                <w:rtl w:val="0"/>
              </w:rPr>
            </w:r>
          </w:p>
        </w:tc>
      </w:tr>
      <w:tr>
        <w:trPr>
          <w:cantSplit w:val="0"/>
          <w:trHeight w:val="585" w:hRule="atLeast"/>
          <w:tblHeader w:val="0"/>
        </w:trPr>
        <w:tc>
          <w:tcPr>
            <w:vAlign w:val="top"/>
          </w:tcPr>
          <w:p w:rsidR="00000000" w:rsidDel="00000000" w:rsidP="00000000" w:rsidRDefault="00000000" w:rsidRPr="00000000" w14:paraId="00000014">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Веб-система Партнера «Вайт Тревел»</w:t>
            </w:r>
            <w:r w:rsidDel="00000000" w:rsidR="00000000" w:rsidRPr="00000000">
              <w:rPr>
                <w:rtl w:val="0"/>
              </w:rPr>
            </w:r>
          </w:p>
        </w:tc>
        <w:tc>
          <w:tcPr>
            <w:vAlign w:val="top"/>
          </w:tcPr>
          <w:p w:rsidR="00000000" w:rsidDel="00000000" w:rsidP="00000000" w:rsidRDefault="00000000" w:rsidRPr="00000000" w14:paraId="00000015">
            <w:pPr>
              <w:numPr>
                <w:ilvl w:val="0"/>
                <w:numId w:val="4"/>
              </w:numPr>
              <w:spacing w:after="120" w:line="240" w:lineRule="auto"/>
              <w:ind w:left="459" w:hanging="371"/>
              <w:jc w:val="both"/>
              <w:rPr>
                <w:sz w:val="20"/>
                <w:szCs w:val="20"/>
              </w:rPr>
            </w:pPr>
            <w:r w:rsidDel="00000000" w:rsidR="00000000" w:rsidRPr="00000000">
              <w:rPr>
                <w:rFonts w:ascii="Arial" w:cs="Arial" w:eastAsia="Arial" w:hAnsi="Arial"/>
                <w:sz w:val="20"/>
                <w:szCs w:val="20"/>
                <w:vertAlign w:val="baseline"/>
                <w:rtl w:val="0"/>
              </w:rPr>
              <w:t xml:space="preserve">программное обеспечение Партнера «Вайт Тревел»</w:t>
            </w:r>
            <w:r w:rsidDel="00000000" w:rsidR="00000000" w:rsidRPr="00000000">
              <w:rPr>
                <w:rFonts w:ascii="Arial" w:cs="Arial" w:eastAsia="Arial" w:hAnsi="Arial"/>
                <w:sz w:val="20"/>
                <w:szCs w:val="20"/>
                <w:vertAlign w:val="superscript"/>
              </w:rPr>
              <w:footnoteReference w:customMarkFollows="0" w:id="0"/>
            </w:r>
            <w:r w:rsidDel="00000000" w:rsidR="00000000" w:rsidRPr="00000000">
              <w:rPr>
                <w:rFonts w:ascii="Arial" w:cs="Arial" w:eastAsia="Arial" w:hAnsi="Arial"/>
                <w:sz w:val="20"/>
                <w:szCs w:val="20"/>
                <w:vertAlign w:val="baseline"/>
                <w:rtl w:val="0"/>
              </w:rPr>
              <w:t xml:space="preserve">, с помощью которого осуществляется бронирование оказываемых Поставщиками услуг и оформление электронных или иных документов, подтверждающих факт оплаты Заказов в Кабинете Программы</w:t>
            </w:r>
          </w:p>
        </w:tc>
      </w:tr>
      <w:tr>
        <w:trPr>
          <w:cantSplit w:val="0"/>
          <w:trHeight w:val="585" w:hRule="atLeast"/>
          <w:tblHeader w:val="0"/>
        </w:trPr>
        <w:tc>
          <w:tcPr>
            <w:vAlign w:val="top"/>
          </w:tcPr>
          <w:p w:rsidR="00000000" w:rsidDel="00000000" w:rsidP="00000000" w:rsidRDefault="00000000" w:rsidRPr="00000000" w14:paraId="00000016">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Дополнительные условия</w:t>
            </w:r>
            <w:r w:rsidDel="00000000" w:rsidR="00000000" w:rsidRPr="00000000">
              <w:rPr>
                <w:rtl w:val="0"/>
              </w:rPr>
            </w:r>
          </w:p>
        </w:tc>
        <w:tc>
          <w:tcPr>
            <w:vAlign w:val="top"/>
          </w:tcPr>
          <w:p w:rsidR="00000000" w:rsidDel="00000000" w:rsidP="00000000" w:rsidRDefault="00000000" w:rsidRPr="00000000" w14:paraId="00000017">
            <w:pPr>
              <w:numPr>
                <w:ilvl w:val="0"/>
                <w:numId w:val="4"/>
              </w:numPr>
              <w:spacing w:after="120" w:line="240" w:lineRule="auto"/>
              <w:ind w:left="459" w:hanging="371"/>
              <w:jc w:val="both"/>
              <w:rPr>
                <w:sz w:val="20"/>
                <w:szCs w:val="20"/>
              </w:rPr>
            </w:pPr>
            <w:r w:rsidDel="00000000" w:rsidR="00000000" w:rsidRPr="00000000">
              <w:rPr>
                <w:rFonts w:ascii="Arial" w:cs="Arial" w:eastAsia="Arial" w:hAnsi="Arial"/>
                <w:sz w:val="20"/>
                <w:szCs w:val="20"/>
                <w:vertAlign w:val="baseline"/>
                <w:rtl w:val="0"/>
              </w:rPr>
              <w:t xml:space="preserve">настоящие Дополнительные условия предоставления доступа к программе «Уралсиб Бонус» для держателей банковских карт, эмитированных Публичным акционерным обществом «БАНК УРАЛСИБ»</w:t>
            </w:r>
          </w:p>
        </w:tc>
      </w:tr>
      <w:tr>
        <w:trPr>
          <w:cantSplit w:val="0"/>
          <w:trHeight w:val="585" w:hRule="atLeast"/>
          <w:tblHeader w:val="0"/>
        </w:trPr>
        <w:tc>
          <w:tcPr>
            <w:vAlign w:val="top"/>
          </w:tcPr>
          <w:p w:rsidR="00000000" w:rsidDel="00000000" w:rsidP="00000000" w:rsidRDefault="00000000" w:rsidRPr="00000000" w14:paraId="00000018">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Заказ</w:t>
            </w:r>
            <w:r w:rsidDel="00000000" w:rsidR="00000000" w:rsidRPr="00000000">
              <w:rPr>
                <w:rtl w:val="0"/>
              </w:rPr>
            </w:r>
          </w:p>
        </w:tc>
        <w:tc>
          <w:tcPr>
            <w:vAlign w:val="top"/>
          </w:tcPr>
          <w:p w:rsidR="00000000" w:rsidDel="00000000" w:rsidP="00000000" w:rsidRDefault="00000000" w:rsidRPr="00000000" w14:paraId="00000019">
            <w:pPr>
              <w:numPr>
                <w:ilvl w:val="0"/>
                <w:numId w:val="4"/>
              </w:numPr>
              <w:spacing w:after="120" w:line="240" w:lineRule="auto"/>
              <w:ind w:left="459" w:hanging="371"/>
              <w:jc w:val="both"/>
              <w:rPr>
                <w:sz w:val="20"/>
                <w:szCs w:val="20"/>
              </w:rPr>
            </w:pPr>
            <w:r w:rsidDel="00000000" w:rsidR="00000000" w:rsidRPr="00000000">
              <w:rPr>
                <w:rFonts w:ascii="Arial" w:cs="Arial" w:eastAsia="Arial" w:hAnsi="Arial"/>
                <w:sz w:val="20"/>
                <w:szCs w:val="20"/>
                <w:vertAlign w:val="baseline"/>
                <w:rtl w:val="0"/>
              </w:rPr>
              <w:t xml:space="preserve">совокупность последовательных действий Участника, направленная на подбор в Веб-системе Партнера «Вайт Тревел» услуг Поставщиков (перевозка/аренда автотранспорта, гостиничные услуги или иные дополнительные услуги), с целью их дальнейшей оплаты</w:t>
            </w:r>
          </w:p>
        </w:tc>
      </w:tr>
      <w:tr>
        <w:trPr>
          <w:cantSplit w:val="0"/>
          <w:trHeight w:val="1036" w:hRule="atLeast"/>
          <w:tblHeader w:val="0"/>
        </w:trPr>
        <w:tc>
          <w:tcPr>
            <w:vAlign w:val="top"/>
          </w:tcPr>
          <w:p w:rsidR="00000000" w:rsidDel="00000000" w:rsidP="00000000" w:rsidRDefault="00000000" w:rsidRPr="00000000" w14:paraId="0000001A">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Кабинет Программы</w:t>
            </w:r>
            <w:r w:rsidDel="00000000" w:rsidR="00000000" w:rsidRPr="00000000">
              <w:rPr>
                <w:rtl w:val="0"/>
              </w:rPr>
            </w:r>
          </w:p>
        </w:tc>
        <w:tc>
          <w:tcPr>
            <w:vAlign w:val="top"/>
          </w:tcPr>
          <w:p w:rsidR="00000000" w:rsidDel="00000000" w:rsidP="00000000" w:rsidRDefault="00000000" w:rsidRPr="00000000" w14:paraId="0000001B">
            <w:pPr>
              <w:numPr>
                <w:ilvl w:val="0"/>
                <w:numId w:val="4"/>
              </w:numPr>
              <w:spacing w:after="120" w:line="240" w:lineRule="auto"/>
              <w:ind w:left="459" w:hanging="371"/>
              <w:jc w:val="both"/>
              <w:rPr>
                <w:sz w:val="20"/>
                <w:szCs w:val="20"/>
              </w:rPr>
            </w:pPr>
            <w:r w:rsidDel="00000000" w:rsidR="00000000" w:rsidRPr="00000000">
              <w:rPr>
                <w:rFonts w:ascii="Arial" w:cs="Arial" w:eastAsia="Arial" w:hAnsi="Arial"/>
                <w:sz w:val="20"/>
                <w:szCs w:val="20"/>
                <w:vertAlign w:val="baseline"/>
                <w:rtl w:val="0"/>
              </w:rPr>
              <w:t xml:space="preserve">раздел Программы в Системе с персональным доступом Участника, в котором Участник имеет возможность просматривать информацию о зачисленных Бонусных Рублях и использовать накопленные Бонусные Рубли в порядке, определенном настоящими Дополнительными условиями</w:t>
            </w:r>
          </w:p>
        </w:tc>
      </w:tr>
      <w:tr>
        <w:trPr>
          <w:cantSplit w:val="0"/>
          <w:trHeight w:val="340" w:hRule="atLeast"/>
          <w:tblHeader w:val="0"/>
        </w:trPr>
        <w:tc>
          <w:tcPr>
            <w:vAlign w:val="top"/>
          </w:tcPr>
          <w:p w:rsidR="00000000" w:rsidDel="00000000" w:rsidP="00000000" w:rsidRDefault="00000000" w:rsidRPr="00000000" w14:paraId="0000001C">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Карта с Программой</w:t>
            </w:r>
            <w:r w:rsidDel="00000000" w:rsidR="00000000" w:rsidRPr="00000000">
              <w:rPr>
                <w:rtl w:val="0"/>
              </w:rPr>
            </w:r>
          </w:p>
        </w:tc>
        <w:tc>
          <w:tcPr>
            <w:vAlign w:val="top"/>
          </w:tcPr>
          <w:p w:rsidR="00000000" w:rsidDel="00000000" w:rsidP="00000000" w:rsidRDefault="00000000" w:rsidRPr="00000000" w14:paraId="0000001D">
            <w:pPr>
              <w:numPr>
                <w:ilvl w:val="0"/>
                <w:numId w:val="5"/>
              </w:numPr>
              <w:spacing w:after="0" w:line="240" w:lineRule="auto"/>
              <w:ind w:left="459" w:hanging="371"/>
              <w:jc w:val="both"/>
              <w:rPr>
                <w:sz w:val="20"/>
                <w:szCs w:val="20"/>
              </w:rPr>
            </w:pPr>
            <w:r w:rsidDel="00000000" w:rsidR="00000000" w:rsidRPr="00000000">
              <w:rPr>
                <w:rFonts w:ascii="Arial" w:cs="Arial" w:eastAsia="Arial" w:hAnsi="Arial"/>
                <w:sz w:val="20"/>
                <w:szCs w:val="20"/>
                <w:vertAlign w:val="baseline"/>
                <w:rtl w:val="0"/>
              </w:rPr>
              <w:t xml:space="preserve">дебетовая карта: Mastercard Standard, Visa Classic, Mastercard Gold, Visa Gold, Mastercard Platinum (в том числе в рамках Пакета услуг), Visa Platinum, «Почетный пенсионер» ПС «МИР», Дебетовая карта ПС «МИР»</w:t>
            </w:r>
            <w:r w:rsidDel="00000000" w:rsidR="00000000" w:rsidRPr="00000000">
              <w:rPr>
                <w:rFonts w:ascii="Arial" w:cs="Arial" w:eastAsia="Arial" w:hAnsi="Arial"/>
                <w:sz w:val="20"/>
                <w:szCs w:val="20"/>
                <w:vertAlign w:val="superscript"/>
              </w:rPr>
              <w:footnoteReference w:customMarkFollows="0" w:id="1"/>
            </w:r>
            <w:r w:rsidDel="00000000" w:rsidR="00000000" w:rsidRPr="00000000">
              <w:rPr>
                <w:rFonts w:ascii="Arial" w:cs="Arial" w:eastAsia="Arial" w:hAnsi="Arial"/>
                <w:sz w:val="20"/>
                <w:szCs w:val="20"/>
                <w:vertAlign w:val="baseline"/>
                <w:rtl w:val="0"/>
              </w:rPr>
              <w:t xml:space="preserve">, «Социальная карта Башкортостана» ПС «МИР»</w:t>
            </w:r>
            <w:r w:rsidDel="00000000" w:rsidR="00000000" w:rsidRPr="00000000">
              <w:rPr>
                <w:rFonts w:ascii="Arial" w:cs="Arial" w:eastAsia="Arial" w:hAnsi="Arial"/>
                <w:sz w:val="20"/>
                <w:szCs w:val="20"/>
                <w:vertAlign w:val="superscript"/>
              </w:rPr>
              <w:footnoteReference w:customMarkFollows="0" w:id="2"/>
            </w:r>
            <w:r w:rsidDel="00000000" w:rsidR="00000000" w:rsidRPr="00000000">
              <w:rPr>
                <w:rFonts w:ascii="Arial" w:cs="Arial" w:eastAsia="Arial" w:hAnsi="Arial"/>
                <w:sz w:val="20"/>
                <w:szCs w:val="20"/>
                <w:vertAlign w:val="baseline"/>
                <w:rtl w:val="0"/>
              </w:rPr>
              <w:t xml:space="preserve">, «Социальная карта Башкортостана» World Mastercard, Visa Infinite (в том числе в рамках Пакета услуг), World Mastercard Black Edition (в том числе в рамках Пакета услуг), Mastercard «Энерджинс», Visa «Энерджинс», Mastercard «Прибыль», Visa «Прибыль», Visa Electron, Mastercard Electronic, Visa Classic Light, Комплект карт «ВЕСЬ МИР» Premier, Комплект карт «ВЕСЬ МИР» Optimum, Mastercard World Elite (в том числе в рамках Пакета услуг), «Прайм»</w:t>
            </w:r>
          </w:p>
          <w:p w:rsidR="00000000" w:rsidDel="00000000" w:rsidP="00000000" w:rsidRDefault="00000000" w:rsidRPr="00000000" w14:paraId="0000001E">
            <w:pPr>
              <w:spacing w:after="0" w:line="240" w:lineRule="auto"/>
              <w:ind w:left="459" w:hanging="371"/>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и/или</w:t>
            </w:r>
          </w:p>
          <w:p w:rsidR="00000000" w:rsidDel="00000000" w:rsidP="00000000" w:rsidRDefault="00000000" w:rsidRPr="00000000" w14:paraId="0000001F">
            <w:pPr>
              <w:numPr>
                <w:ilvl w:val="0"/>
                <w:numId w:val="4"/>
              </w:numPr>
              <w:spacing w:after="0" w:line="240" w:lineRule="auto"/>
              <w:ind w:left="459" w:hanging="371"/>
              <w:jc w:val="both"/>
              <w:rPr>
                <w:sz w:val="20"/>
                <w:szCs w:val="20"/>
              </w:rPr>
            </w:pPr>
            <w:r w:rsidDel="00000000" w:rsidR="00000000" w:rsidRPr="00000000">
              <w:rPr>
                <w:rFonts w:ascii="Arial" w:cs="Arial" w:eastAsia="Arial" w:hAnsi="Arial"/>
                <w:sz w:val="20"/>
                <w:szCs w:val="20"/>
                <w:vertAlign w:val="baseline"/>
                <w:rtl w:val="0"/>
              </w:rPr>
              <w:t xml:space="preserve">дебетовая карта с кредитной линией: Mastercard «Энерджинс» </w:t>
            </w:r>
          </w:p>
          <w:p w:rsidR="00000000" w:rsidDel="00000000" w:rsidP="00000000" w:rsidRDefault="00000000" w:rsidRPr="00000000" w14:paraId="00000020">
            <w:pPr>
              <w:spacing w:after="0" w:line="240" w:lineRule="auto"/>
              <w:ind w:left="459" w:hanging="371"/>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и/или</w:t>
            </w:r>
          </w:p>
          <w:p w:rsidR="00000000" w:rsidDel="00000000" w:rsidP="00000000" w:rsidRDefault="00000000" w:rsidRPr="00000000" w14:paraId="00000021">
            <w:pPr>
              <w:numPr>
                <w:ilvl w:val="0"/>
                <w:numId w:val="4"/>
              </w:numPr>
              <w:spacing w:after="120" w:line="240" w:lineRule="auto"/>
              <w:ind w:left="460" w:hanging="369"/>
              <w:jc w:val="both"/>
              <w:rPr>
                <w:sz w:val="20"/>
                <w:szCs w:val="20"/>
              </w:rPr>
            </w:pPr>
            <w:r w:rsidDel="00000000" w:rsidR="00000000" w:rsidRPr="00000000">
              <w:rPr>
                <w:rFonts w:ascii="Arial" w:cs="Arial" w:eastAsia="Arial" w:hAnsi="Arial"/>
                <w:sz w:val="20"/>
                <w:szCs w:val="20"/>
                <w:vertAlign w:val="baseline"/>
                <w:rtl w:val="0"/>
              </w:rPr>
              <w:t xml:space="preserve">кредитная карта: Карта ЭНЕРДЖИНС, VISA Gold, Visa Classic, Visa Classic Light, Visa Platinum PayWave, Visa Infinite PayWave, Mastercard Standard, Mastercard Gold, Mastercard Platinum PayPass, Word Mastercard Black Edition PayWave, Комплект карт «ВЕСЬ МИР» Optimum, Комплект карт «ВЕСЬ МИР» Premier, эмитированная(-ый) Банком на имя Клиента или на имя указанного Клиентом физического лица в соответствии с Договором о предоставлении и использовании банковских карт в рамках Договора КБО к Картсчету Участника, подключенная(-ый) к Программе</w:t>
            </w:r>
          </w:p>
        </w:tc>
      </w:tr>
      <w:tr>
        <w:trPr>
          <w:cantSplit w:val="0"/>
          <w:trHeight w:val="340" w:hRule="atLeast"/>
          <w:tblHeader w:val="0"/>
        </w:trPr>
        <w:tc>
          <w:tcPr>
            <w:vAlign w:val="top"/>
          </w:tcPr>
          <w:p w:rsidR="00000000" w:rsidDel="00000000" w:rsidP="00000000" w:rsidRDefault="00000000" w:rsidRPr="00000000" w14:paraId="00000022">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Карта без Программы</w:t>
            </w:r>
            <w:r w:rsidDel="00000000" w:rsidR="00000000" w:rsidRPr="00000000">
              <w:rPr>
                <w:rtl w:val="0"/>
              </w:rPr>
            </w:r>
          </w:p>
        </w:tc>
        <w:tc>
          <w:tcPr>
            <w:vAlign w:val="top"/>
          </w:tcPr>
          <w:p w:rsidR="00000000" w:rsidDel="00000000" w:rsidP="00000000" w:rsidRDefault="00000000" w:rsidRPr="00000000" w14:paraId="00000023">
            <w:pPr>
              <w:numPr>
                <w:ilvl w:val="0"/>
                <w:numId w:val="4"/>
              </w:numPr>
              <w:spacing w:after="120" w:line="240" w:lineRule="auto"/>
              <w:ind w:left="460" w:hanging="369"/>
              <w:jc w:val="both"/>
              <w:rPr>
                <w:sz w:val="20"/>
                <w:szCs w:val="20"/>
              </w:rPr>
            </w:pPr>
            <w:r w:rsidDel="00000000" w:rsidR="00000000" w:rsidRPr="00000000">
              <w:rPr>
                <w:rFonts w:ascii="Arial" w:cs="Arial" w:eastAsia="Arial" w:hAnsi="Arial"/>
                <w:sz w:val="20"/>
                <w:szCs w:val="20"/>
                <w:vertAlign w:val="baseline"/>
                <w:rtl w:val="0"/>
              </w:rPr>
              <w:t xml:space="preserve">дебетовая карта с кредитной линией или кредитная карта Банка, по которой подключение Услуги не предоставляется, либо не инициировано Участником. Карта не закрыта по состоянию на последний день отчетного периода</w:t>
            </w:r>
          </w:p>
        </w:tc>
      </w:tr>
      <w:tr>
        <w:trPr>
          <w:cantSplit w:val="0"/>
          <w:trHeight w:val="340" w:hRule="atLeast"/>
          <w:tblHeader w:val="0"/>
        </w:trPr>
        <w:tc>
          <w:tcPr>
            <w:vAlign w:val="top"/>
          </w:tcPr>
          <w:p w:rsidR="00000000" w:rsidDel="00000000" w:rsidP="00000000" w:rsidRDefault="00000000" w:rsidRPr="00000000" w14:paraId="00000024">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Кредит</w:t>
            </w:r>
            <w:r w:rsidDel="00000000" w:rsidR="00000000" w:rsidRPr="00000000">
              <w:rPr>
                <w:rtl w:val="0"/>
              </w:rPr>
            </w:r>
          </w:p>
        </w:tc>
        <w:tc>
          <w:tcPr>
            <w:vAlign w:val="top"/>
          </w:tcPr>
          <w:p w:rsidR="00000000" w:rsidDel="00000000" w:rsidP="00000000" w:rsidRDefault="00000000" w:rsidRPr="00000000" w14:paraId="00000025">
            <w:pPr>
              <w:numPr>
                <w:ilvl w:val="0"/>
                <w:numId w:val="4"/>
              </w:numPr>
              <w:spacing w:after="120" w:line="240" w:lineRule="auto"/>
              <w:ind w:left="460" w:hanging="369"/>
              <w:jc w:val="both"/>
              <w:rPr>
                <w:sz w:val="20"/>
                <w:szCs w:val="20"/>
              </w:rPr>
            </w:pPr>
            <w:r w:rsidDel="00000000" w:rsidR="00000000" w:rsidRPr="00000000">
              <w:rPr>
                <w:rFonts w:ascii="Arial" w:cs="Arial" w:eastAsia="Arial" w:hAnsi="Arial"/>
                <w:sz w:val="20"/>
                <w:szCs w:val="20"/>
                <w:vertAlign w:val="baseline"/>
                <w:rtl w:val="0"/>
              </w:rPr>
              <w:t xml:space="preserve">Потребительский кредит/Кредит на приобретение автомобилей. Кредит не закрыт по состоянию на последний день Отчетного периода</w:t>
            </w:r>
          </w:p>
        </w:tc>
      </w:tr>
      <w:tr>
        <w:trPr>
          <w:cantSplit w:val="0"/>
          <w:trHeight w:val="1071" w:hRule="atLeast"/>
          <w:tblHeader w:val="0"/>
        </w:trPr>
        <w:tc>
          <w:tcPr>
            <w:vAlign w:val="top"/>
          </w:tcPr>
          <w:p w:rsidR="00000000" w:rsidDel="00000000" w:rsidP="00000000" w:rsidRDefault="00000000" w:rsidRPr="00000000" w14:paraId="00000026">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Максимальный бонусируемый оборот</w:t>
            </w:r>
            <w:r w:rsidDel="00000000" w:rsidR="00000000" w:rsidRPr="00000000">
              <w:rPr>
                <w:rtl w:val="0"/>
              </w:rPr>
            </w:r>
          </w:p>
        </w:tc>
        <w:tc>
          <w:tcPr>
            <w:vAlign w:val="top"/>
          </w:tcPr>
          <w:p w:rsidR="00000000" w:rsidDel="00000000" w:rsidP="00000000" w:rsidRDefault="00000000" w:rsidRPr="00000000" w14:paraId="00000027">
            <w:pPr>
              <w:numPr>
                <w:ilvl w:val="0"/>
                <w:numId w:val="5"/>
              </w:numPr>
              <w:spacing w:after="0" w:line="240" w:lineRule="auto"/>
              <w:ind w:left="459" w:hanging="371"/>
              <w:jc w:val="both"/>
              <w:rPr>
                <w:sz w:val="20"/>
                <w:szCs w:val="20"/>
              </w:rPr>
            </w:pPr>
            <w:r w:rsidDel="00000000" w:rsidR="00000000" w:rsidRPr="00000000">
              <w:rPr>
                <w:rFonts w:ascii="Arial" w:cs="Arial" w:eastAsia="Arial" w:hAnsi="Arial"/>
                <w:color w:val="000000"/>
                <w:sz w:val="20"/>
                <w:szCs w:val="20"/>
                <w:vertAlign w:val="baseline"/>
                <w:rtl w:val="0"/>
              </w:rPr>
              <w:t xml:space="preserve">максимальная сумма операций по оплате товаров, работ и услуг в Торговых точках, в том числе в сети интернет с использованием Карт с Программой, по которым осуществляется расчет и зачисление Бонусных Рублей, совершенных в Отчетный период</w:t>
            </w:r>
            <w:r w:rsidDel="00000000" w:rsidR="00000000" w:rsidRPr="00000000">
              <w:rPr>
                <w:rtl w:val="0"/>
              </w:rPr>
            </w:r>
          </w:p>
        </w:tc>
      </w:tr>
      <w:tr>
        <w:trPr>
          <w:cantSplit w:val="0"/>
          <w:trHeight w:val="709" w:hRule="atLeast"/>
          <w:tblHeader w:val="0"/>
        </w:trPr>
        <w:tc>
          <w:tcPr>
            <w:vAlign w:val="top"/>
          </w:tcPr>
          <w:p w:rsidR="00000000" w:rsidDel="00000000" w:rsidP="00000000" w:rsidRDefault="00000000" w:rsidRPr="00000000" w14:paraId="00000028">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Номер участника Программы (Номер участника)</w:t>
            </w:r>
            <w:r w:rsidDel="00000000" w:rsidR="00000000" w:rsidRPr="00000000">
              <w:rPr>
                <w:rtl w:val="0"/>
              </w:rPr>
            </w:r>
          </w:p>
        </w:tc>
        <w:tc>
          <w:tcPr>
            <w:vAlign w:val="top"/>
          </w:tcPr>
          <w:p w:rsidR="00000000" w:rsidDel="00000000" w:rsidP="00000000" w:rsidRDefault="00000000" w:rsidRPr="00000000" w14:paraId="00000029">
            <w:pPr>
              <w:numPr>
                <w:ilvl w:val="0"/>
                <w:numId w:val="4"/>
              </w:numPr>
              <w:spacing w:after="120" w:line="240" w:lineRule="auto"/>
              <w:ind w:left="459" w:hanging="371"/>
              <w:jc w:val="both"/>
              <w:rPr>
                <w:b w:val="0"/>
                <w:sz w:val="20"/>
                <w:szCs w:val="20"/>
              </w:rPr>
            </w:pPr>
            <w:r w:rsidDel="00000000" w:rsidR="00000000" w:rsidRPr="00000000">
              <w:rPr>
                <w:rFonts w:ascii="Arial" w:cs="Arial" w:eastAsia="Arial" w:hAnsi="Arial"/>
                <w:sz w:val="20"/>
                <w:szCs w:val="20"/>
                <w:vertAlign w:val="baseline"/>
                <w:rtl w:val="0"/>
              </w:rPr>
              <w:t xml:space="preserve">уникальный номер Участника, присваиваемый Банком при Регистрации в Программе и позволяющий учитывать Бонусные Рубли на Счете участника</w:t>
            </w:r>
            <w:r w:rsidDel="00000000" w:rsidR="00000000" w:rsidRPr="00000000">
              <w:rPr>
                <w:rtl w:val="0"/>
              </w:rPr>
            </w:r>
          </w:p>
        </w:tc>
      </w:tr>
      <w:tr>
        <w:trPr>
          <w:cantSplit w:val="0"/>
          <w:trHeight w:val="340" w:hRule="atLeast"/>
          <w:tblHeader w:val="0"/>
        </w:trPr>
        <w:tc>
          <w:tcPr>
            <w:vAlign w:val="top"/>
          </w:tcPr>
          <w:p w:rsidR="00000000" w:rsidDel="00000000" w:rsidP="00000000" w:rsidRDefault="00000000" w:rsidRPr="00000000" w14:paraId="0000002A">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Отчетный период</w:t>
            </w:r>
            <w:r w:rsidDel="00000000" w:rsidR="00000000" w:rsidRPr="00000000">
              <w:rPr>
                <w:rtl w:val="0"/>
              </w:rPr>
            </w:r>
          </w:p>
        </w:tc>
        <w:tc>
          <w:tcPr>
            <w:vAlign w:val="top"/>
          </w:tcPr>
          <w:p w:rsidR="00000000" w:rsidDel="00000000" w:rsidP="00000000" w:rsidRDefault="00000000" w:rsidRPr="00000000" w14:paraId="0000002B">
            <w:pPr>
              <w:numPr>
                <w:ilvl w:val="0"/>
                <w:numId w:val="4"/>
              </w:numPr>
              <w:spacing w:after="120" w:line="240" w:lineRule="auto"/>
              <w:ind w:left="459" w:hanging="371"/>
              <w:jc w:val="both"/>
              <w:rPr>
                <w:sz w:val="20"/>
                <w:szCs w:val="20"/>
              </w:rPr>
            </w:pPr>
            <w:r w:rsidDel="00000000" w:rsidR="00000000" w:rsidRPr="00000000">
              <w:rPr>
                <w:rFonts w:ascii="Arial" w:cs="Arial" w:eastAsia="Arial" w:hAnsi="Arial"/>
                <w:sz w:val="20"/>
                <w:szCs w:val="20"/>
                <w:vertAlign w:val="baseline"/>
                <w:rtl w:val="0"/>
              </w:rPr>
              <w:t xml:space="preserve">расчетный период (календарный месяц), в течение которого Участником осуществляются операции, за совершение которых рассчитываются Бонусные Рубли (с первого календарного дня месяца по последний день календарного месяца)</w:t>
            </w:r>
          </w:p>
        </w:tc>
      </w:tr>
      <w:tr>
        <w:trPr>
          <w:cantSplit w:val="0"/>
          <w:trHeight w:val="340" w:hRule="atLeast"/>
          <w:tblHeader w:val="0"/>
        </w:trPr>
        <w:tc>
          <w:tcPr>
            <w:vAlign w:val="top"/>
          </w:tcPr>
          <w:p w:rsidR="00000000" w:rsidDel="00000000" w:rsidP="00000000" w:rsidRDefault="00000000" w:rsidRPr="00000000" w14:paraId="0000002C">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Пакет Услуг</w:t>
            </w:r>
            <w:r w:rsidDel="00000000" w:rsidR="00000000" w:rsidRPr="00000000">
              <w:rPr>
                <w:rtl w:val="0"/>
              </w:rPr>
            </w:r>
          </w:p>
        </w:tc>
        <w:tc>
          <w:tcPr>
            <w:vAlign w:val="top"/>
          </w:tcPr>
          <w:p w:rsidR="00000000" w:rsidDel="00000000" w:rsidP="00000000" w:rsidRDefault="00000000" w:rsidRPr="00000000" w14:paraId="0000002D">
            <w:pPr>
              <w:numPr>
                <w:ilvl w:val="0"/>
                <w:numId w:val="4"/>
              </w:numPr>
              <w:spacing w:after="120" w:line="240" w:lineRule="auto"/>
              <w:ind w:left="459" w:hanging="371"/>
              <w:jc w:val="both"/>
              <w:rPr>
                <w:sz w:val="20"/>
                <w:szCs w:val="20"/>
              </w:rPr>
            </w:pPr>
            <w:r w:rsidDel="00000000" w:rsidR="00000000" w:rsidRPr="00000000">
              <w:rPr>
                <w:rFonts w:ascii="Arial" w:cs="Arial" w:eastAsia="Arial" w:hAnsi="Arial"/>
                <w:color w:val="000000"/>
                <w:sz w:val="20"/>
                <w:szCs w:val="20"/>
                <w:vertAlign w:val="baseline"/>
                <w:rtl w:val="0"/>
              </w:rPr>
              <w:t xml:space="preserve">комплекс Банковских продуктов и услуг, оказываемых Банком и/или партнерами Банка (если предусмотрено Тарифами по Пакету услуг), включающий определяемый Банком набор Банковских продуктов и услуг и специальные условия их предоставления в порядке, предусмотренном Дополнительными условиями предоставления пакетов услуг в Публичном акционерном обществе «БАНК УРАЛСИБ», Тарифами по Пакету услуг и соответствующими Договорами о предоставлении банковских продуктов. Банковские продукты и услуги в рамках Пакета услуг предоставляются Клиенту, как правило, на условиях, отличных от условий предоставления аналогичных Банковских продуктов и услуг вне Пакета услуг, или предоставляются только в рамках Пакета услуг</w:t>
            </w:r>
            <w:r w:rsidDel="00000000" w:rsidR="00000000" w:rsidRPr="00000000">
              <w:rPr>
                <w:rtl w:val="0"/>
              </w:rPr>
            </w:r>
          </w:p>
        </w:tc>
      </w:tr>
      <w:tr>
        <w:trPr>
          <w:cantSplit w:val="0"/>
          <w:trHeight w:val="340" w:hRule="atLeast"/>
          <w:tblHeader w:val="0"/>
        </w:trPr>
        <w:tc>
          <w:tcPr>
            <w:vAlign w:val="top"/>
          </w:tcPr>
          <w:p w:rsidR="00000000" w:rsidDel="00000000" w:rsidP="00000000" w:rsidRDefault="00000000" w:rsidRPr="00000000" w14:paraId="0000002E">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Партнер</w:t>
            </w:r>
            <w:r w:rsidDel="00000000" w:rsidR="00000000" w:rsidRPr="00000000">
              <w:rPr>
                <w:rtl w:val="0"/>
              </w:rPr>
            </w:r>
          </w:p>
        </w:tc>
        <w:tc>
          <w:tcPr>
            <w:vAlign w:val="top"/>
          </w:tcPr>
          <w:p w:rsidR="00000000" w:rsidDel="00000000" w:rsidP="00000000" w:rsidRDefault="00000000" w:rsidRPr="00000000" w14:paraId="0000002F">
            <w:pPr>
              <w:numPr>
                <w:ilvl w:val="0"/>
                <w:numId w:val="4"/>
              </w:numPr>
              <w:spacing w:after="120" w:line="240" w:lineRule="auto"/>
              <w:ind w:left="459" w:hanging="371"/>
              <w:jc w:val="both"/>
              <w:rPr>
                <w:sz w:val="20"/>
                <w:szCs w:val="20"/>
              </w:rPr>
            </w:pPr>
            <w:r w:rsidDel="00000000" w:rsidR="00000000" w:rsidRPr="00000000">
              <w:rPr>
                <w:rFonts w:ascii="Arial" w:cs="Arial" w:eastAsia="Arial" w:hAnsi="Arial"/>
                <w:sz w:val="20"/>
                <w:szCs w:val="20"/>
                <w:vertAlign w:val="baseline"/>
                <w:rtl w:val="0"/>
              </w:rPr>
              <w:t xml:space="preserve">Закрытое акционерное общество «ЗОЛОТАЯ КОРОНА» (юридический адрес: 630102, г. Новосибирск, ул. Кирова, д.86, ИНН 5406119655, ОГРН 1025402453438, БИК 045004832), с которым у Банка заключен договор на оказание услуг в рамках Программы</w:t>
            </w:r>
          </w:p>
        </w:tc>
      </w:tr>
      <w:tr>
        <w:trPr>
          <w:cantSplit w:val="0"/>
          <w:trHeight w:val="340" w:hRule="atLeast"/>
          <w:tblHeader w:val="0"/>
        </w:trPr>
        <w:tc>
          <w:tcPr>
            <w:vAlign w:val="top"/>
          </w:tcPr>
          <w:p w:rsidR="00000000" w:rsidDel="00000000" w:rsidP="00000000" w:rsidRDefault="00000000" w:rsidRPr="00000000" w14:paraId="00000030">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Партнер «Вайт Тревел»</w:t>
            </w:r>
            <w:r w:rsidDel="00000000" w:rsidR="00000000" w:rsidRPr="00000000">
              <w:rPr>
                <w:rtl w:val="0"/>
              </w:rPr>
            </w:r>
          </w:p>
        </w:tc>
        <w:tc>
          <w:tcPr>
            <w:vAlign w:val="top"/>
          </w:tcPr>
          <w:p w:rsidR="00000000" w:rsidDel="00000000" w:rsidP="00000000" w:rsidRDefault="00000000" w:rsidRPr="00000000" w14:paraId="00000031">
            <w:pPr>
              <w:numPr>
                <w:ilvl w:val="0"/>
                <w:numId w:val="4"/>
              </w:numPr>
              <w:spacing w:after="120" w:line="240" w:lineRule="auto"/>
              <w:ind w:left="459" w:hanging="371"/>
              <w:jc w:val="both"/>
              <w:rPr>
                <w:sz w:val="20"/>
                <w:szCs w:val="20"/>
              </w:rPr>
            </w:pPr>
            <w:r w:rsidDel="00000000" w:rsidR="00000000" w:rsidRPr="00000000">
              <w:rPr>
                <w:rFonts w:ascii="Arial" w:cs="Arial" w:eastAsia="Arial" w:hAnsi="Arial"/>
                <w:sz w:val="20"/>
                <w:szCs w:val="20"/>
                <w:vertAlign w:val="baseline"/>
                <w:rtl w:val="0"/>
              </w:rPr>
              <w:t xml:space="preserve">Общество с ограниченной ответственностью ООО «Вайт Тревел» (юридический адрес:</w:t>
            </w:r>
            <w:r w:rsidDel="00000000" w:rsidR="00000000" w:rsidRPr="00000000">
              <w:rPr>
                <w:rFonts w:ascii="Arial" w:cs="Arial" w:eastAsia="Arial" w:hAnsi="Arial"/>
                <w:color w:val="222222"/>
                <w:sz w:val="20"/>
                <w:szCs w:val="20"/>
                <w:highlight w:val="white"/>
                <w:vertAlign w:val="baseline"/>
                <w:rtl w:val="0"/>
              </w:rPr>
              <w:t xml:space="preserve"> </w:t>
            </w:r>
            <w:r w:rsidDel="00000000" w:rsidR="00000000" w:rsidRPr="00000000">
              <w:rPr>
                <w:rFonts w:ascii="Arial" w:cs="Arial" w:eastAsia="Arial" w:hAnsi="Arial"/>
                <w:color w:val="212121"/>
                <w:sz w:val="20"/>
                <w:szCs w:val="20"/>
                <w:vertAlign w:val="baseline"/>
                <w:rtl w:val="0"/>
              </w:rPr>
              <w:t xml:space="preserve">127055, Москва, Порядковый переулок, дом 21, офис 401, ИНН 7707770166, ОГРН 1127746124989), с которым у Банка заключен договор на оказание услуг в рамках Программы</w:t>
            </w:r>
            <w:r w:rsidDel="00000000" w:rsidR="00000000" w:rsidRPr="00000000">
              <w:rPr>
                <w:rtl w:val="0"/>
              </w:rPr>
            </w:r>
          </w:p>
        </w:tc>
      </w:tr>
      <w:tr>
        <w:trPr>
          <w:cantSplit w:val="0"/>
          <w:trHeight w:val="340" w:hRule="atLeast"/>
          <w:tblHeader w:val="0"/>
        </w:trPr>
        <w:tc>
          <w:tcPr>
            <w:vAlign w:val="top"/>
          </w:tcPr>
          <w:p w:rsidR="00000000" w:rsidDel="00000000" w:rsidP="00000000" w:rsidRDefault="00000000" w:rsidRPr="00000000" w14:paraId="00000032">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Поставщик</w:t>
            </w:r>
            <w:r w:rsidDel="00000000" w:rsidR="00000000" w:rsidRPr="00000000">
              <w:rPr>
                <w:rtl w:val="0"/>
              </w:rPr>
            </w:r>
          </w:p>
        </w:tc>
        <w:tc>
          <w:tcPr>
            <w:vAlign w:val="top"/>
          </w:tcPr>
          <w:p w:rsidR="00000000" w:rsidDel="00000000" w:rsidP="00000000" w:rsidRDefault="00000000" w:rsidRPr="00000000" w14:paraId="00000033">
            <w:pPr>
              <w:numPr>
                <w:ilvl w:val="0"/>
                <w:numId w:val="4"/>
              </w:numPr>
              <w:spacing w:after="120" w:line="240" w:lineRule="auto"/>
              <w:ind w:left="459" w:hanging="371"/>
              <w:jc w:val="both"/>
              <w:rPr>
                <w:sz w:val="20"/>
                <w:szCs w:val="20"/>
              </w:rPr>
            </w:pPr>
            <w:r w:rsidDel="00000000" w:rsidR="00000000" w:rsidRPr="00000000">
              <w:rPr>
                <w:rFonts w:ascii="Arial" w:cs="Arial" w:eastAsia="Arial" w:hAnsi="Arial"/>
                <w:sz w:val="20"/>
                <w:szCs w:val="20"/>
                <w:vertAlign w:val="baseline"/>
                <w:rtl w:val="0"/>
              </w:rPr>
              <w:t xml:space="preserve">организация, непосредственно оказывающая услуги по перевозке/ аренде автотранспорта, гостиничные услуги или иные дополнительные услуги, агенты указанной организации, а также организация, предоставляющая возможность бронирования и оплаты указанных услуг, с которой Партнер «Вайт Тревел» заключил соглашение на оказание соответствующих услуг </w:t>
            </w:r>
          </w:p>
        </w:tc>
      </w:tr>
      <w:tr>
        <w:trPr>
          <w:cantSplit w:val="0"/>
          <w:trHeight w:val="340" w:hRule="atLeast"/>
          <w:tblHeader w:val="0"/>
        </w:trPr>
        <w:tc>
          <w:tcPr>
            <w:vAlign w:val="top"/>
          </w:tcPr>
          <w:p w:rsidR="00000000" w:rsidDel="00000000" w:rsidP="00000000" w:rsidRDefault="00000000" w:rsidRPr="00000000" w14:paraId="00000034">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Программа </w:t>
            </w:r>
            <w:r w:rsidDel="00000000" w:rsidR="00000000" w:rsidRPr="00000000">
              <w:rPr>
                <w:rtl w:val="0"/>
              </w:rPr>
            </w:r>
          </w:p>
          <w:p w:rsidR="00000000" w:rsidDel="00000000" w:rsidP="00000000" w:rsidRDefault="00000000" w:rsidRPr="00000000" w14:paraId="00000035">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«Уралсиб Бонус» (Программа)</w:t>
            </w:r>
            <w:r w:rsidDel="00000000" w:rsidR="00000000" w:rsidRPr="00000000">
              <w:rPr>
                <w:rtl w:val="0"/>
              </w:rPr>
            </w:r>
          </w:p>
        </w:tc>
        <w:tc>
          <w:tcPr>
            <w:vAlign w:val="top"/>
          </w:tcPr>
          <w:p w:rsidR="00000000" w:rsidDel="00000000" w:rsidP="00000000" w:rsidRDefault="00000000" w:rsidRPr="00000000" w14:paraId="00000036">
            <w:pPr>
              <w:numPr>
                <w:ilvl w:val="0"/>
                <w:numId w:val="4"/>
              </w:numPr>
              <w:spacing w:after="120" w:line="240" w:lineRule="auto"/>
              <w:ind w:left="459" w:hanging="371"/>
              <w:jc w:val="both"/>
              <w:rPr>
                <w:sz w:val="20"/>
                <w:szCs w:val="20"/>
              </w:rPr>
            </w:pPr>
            <w:r w:rsidDel="00000000" w:rsidR="00000000" w:rsidRPr="00000000">
              <w:rPr>
                <w:rFonts w:ascii="Arial" w:cs="Arial" w:eastAsia="Arial" w:hAnsi="Arial"/>
                <w:sz w:val="20"/>
                <w:szCs w:val="20"/>
                <w:vertAlign w:val="baseline"/>
                <w:rtl w:val="0"/>
              </w:rPr>
              <w:t xml:space="preserve">программа поощрения Банка, согласно которой Участнику рассчитываются и зачисляются Бонусные Рубли, которые Участник может использовать в порядке, определенном настоящими Дополнительными условиями</w:t>
            </w:r>
          </w:p>
        </w:tc>
      </w:tr>
      <w:tr>
        <w:trPr>
          <w:cantSplit w:val="0"/>
          <w:trHeight w:val="387" w:hRule="atLeast"/>
          <w:tblHeader w:val="0"/>
        </w:trPr>
        <w:tc>
          <w:tcPr>
            <w:vAlign w:val="top"/>
          </w:tcPr>
          <w:p w:rsidR="00000000" w:rsidDel="00000000" w:rsidP="00000000" w:rsidRDefault="00000000" w:rsidRPr="00000000" w14:paraId="00000037">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Регистрация в Программе</w:t>
            </w:r>
            <w:r w:rsidDel="00000000" w:rsidR="00000000" w:rsidRPr="00000000">
              <w:rPr>
                <w:rtl w:val="0"/>
              </w:rPr>
            </w:r>
          </w:p>
        </w:tc>
        <w:tc>
          <w:tcPr>
            <w:vAlign w:val="top"/>
          </w:tcPr>
          <w:p w:rsidR="00000000" w:rsidDel="00000000" w:rsidP="00000000" w:rsidRDefault="00000000" w:rsidRPr="00000000" w14:paraId="00000038">
            <w:pPr>
              <w:numPr>
                <w:ilvl w:val="0"/>
                <w:numId w:val="4"/>
              </w:numPr>
              <w:spacing w:after="120" w:line="240" w:lineRule="auto"/>
              <w:ind w:left="459" w:hanging="371"/>
              <w:jc w:val="both"/>
              <w:rPr>
                <w:sz w:val="20"/>
                <w:szCs w:val="20"/>
              </w:rPr>
            </w:pPr>
            <w:r w:rsidDel="00000000" w:rsidR="00000000" w:rsidRPr="00000000">
              <w:rPr>
                <w:rFonts w:ascii="Arial" w:cs="Arial" w:eastAsia="Arial" w:hAnsi="Arial"/>
                <w:sz w:val="20"/>
                <w:szCs w:val="20"/>
                <w:vertAlign w:val="baseline"/>
                <w:rtl w:val="0"/>
              </w:rPr>
              <w:t xml:space="preserve">регистрация путем указания комбинации фамилии, имени, отчества или фамилии, имени, отчества и адреса электронной почты Участника в Программе</w:t>
            </w:r>
          </w:p>
        </w:tc>
      </w:tr>
      <w:tr>
        <w:trPr>
          <w:cantSplit w:val="0"/>
          <w:trHeight w:val="1383" w:hRule="atLeast"/>
          <w:tblHeader w:val="0"/>
        </w:trPr>
        <w:tc>
          <w:tcPr>
            <w:vAlign w:val="top"/>
          </w:tcPr>
          <w:p w:rsidR="00000000" w:rsidDel="00000000" w:rsidP="00000000" w:rsidRDefault="00000000" w:rsidRPr="00000000" w14:paraId="00000039">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Счет участника Программы (Счет участника)</w:t>
            </w:r>
            <w:r w:rsidDel="00000000" w:rsidR="00000000" w:rsidRPr="00000000">
              <w:rPr>
                <w:rtl w:val="0"/>
              </w:rPr>
            </w:r>
          </w:p>
        </w:tc>
        <w:tc>
          <w:tcPr>
            <w:vAlign w:val="top"/>
          </w:tcPr>
          <w:p w:rsidR="00000000" w:rsidDel="00000000" w:rsidP="00000000" w:rsidRDefault="00000000" w:rsidRPr="00000000" w14:paraId="0000003A">
            <w:pPr>
              <w:numPr>
                <w:ilvl w:val="0"/>
                <w:numId w:val="4"/>
              </w:numPr>
              <w:spacing w:after="120" w:line="240" w:lineRule="auto"/>
              <w:ind w:left="459" w:hanging="371"/>
              <w:jc w:val="both"/>
              <w:rPr>
                <w:sz w:val="20"/>
                <w:szCs w:val="20"/>
              </w:rPr>
            </w:pPr>
            <w:r w:rsidDel="00000000" w:rsidR="00000000" w:rsidRPr="00000000">
              <w:rPr>
                <w:rFonts w:ascii="Arial" w:cs="Arial" w:eastAsia="Arial" w:hAnsi="Arial"/>
                <w:sz w:val="20"/>
                <w:szCs w:val="20"/>
                <w:vertAlign w:val="baseline"/>
                <w:rtl w:val="0"/>
              </w:rPr>
              <w:t xml:space="preserve">счет, не являющийся банковским счетом, открываемый Партнером по инициативе Банка для учета Бонусных Рублей, зачисляемых и/или списанных в соответствии с настоящими Дополнительными условиями. Участнику открывается один Счет участника независимо от количества Карт с Программой или количества Картсчетов, открытых для расчетов с использованием Карт с Программой</w:t>
            </w:r>
          </w:p>
        </w:tc>
      </w:tr>
      <w:tr>
        <w:trPr>
          <w:cantSplit w:val="0"/>
          <w:trHeight w:val="1388" w:hRule="atLeast"/>
          <w:tblHeader w:val="0"/>
        </w:trPr>
        <w:tc>
          <w:tcPr>
            <w:vAlign w:val="top"/>
          </w:tcPr>
          <w:p w:rsidR="00000000" w:rsidDel="00000000" w:rsidP="00000000" w:rsidRDefault="00000000" w:rsidRPr="00000000" w14:paraId="0000003B">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Услуга</w:t>
            </w:r>
            <w:r w:rsidDel="00000000" w:rsidR="00000000" w:rsidRPr="00000000">
              <w:rPr>
                <w:rtl w:val="0"/>
              </w:rPr>
            </w:r>
          </w:p>
        </w:tc>
        <w:tc>
          <w:tcPr>
            <w:vAlign w:val="top"/>
          </w:tcPr>
          <w:p w:rsidR="00000000" w:rsidDel="00000000" w:rsidP="00000000" w:rsidRDefault="00000000" w:rsidRPr="00000000" w14:paraId="0000003C">
            <w:pPr>
              <w:numPr>
                <w:ilvl w:val="0"/>
                <w:numId w:val="4"/>
              </w:numPr>
              <w:spacing w:after="120" w:line="240" w:lineRule="auto"/>
              <w:ind w:left="459" w:hanging="371"/>
              <w:jc w:val="both"/>
              <w:rPr>
                <w:sz w:val="20"/>
                <w:szCs w:val="20"/>
              </w:rPr>
            </w:pPr>
            <w:r w:rsidDel="00000000" w:rsidR="00000000" w:rsidRPr="00000000">
              <w:rPr>
                <w:rFonts w:ascii="Arial" w:cs="Arial" w:eastAsia="Arial" w:hAnsi="Arial"/>
                <w:sz w:val="20"/>
                <w:szCs w:val="20"/>
                <w:vertAlign w:val="baseline"/>
                <w:rtl w:val="0"/>
              </w:rPr>
              <w:t xml:space="preserve">услуга, оказываемая Банком Участникам, в рамках которой рассчитываются и зачисляются на Счет участника Бонусные Рубли при совершении Участником операций по оплате товаров, работ и услуг с использованием Карты с Программой или реквизитов Карты с Программой в целях использования Бонусных Рублей в порядке, определенном настоящими Дополнительными условиями</w:t>
            </w:r>
          </w:p>
        </w:tc>
      </w:tr>
      <w:tr>
        <w:trPr>
          <w:cantSplit w:val="0"/>
          <w:trHeight w:val="907" w:hRule="atLeast"/>
          <w:tblHeader w:val="0"/>
        </w:trPr>
        <w:tc>
          <w:tcPr>
            <w:vAlign w:val="top"/>
          </w:tcPr>
          <w:p w:rsidR="00000000" w:rsidDel="00000000" w:rsidP="00000000" w:rsidRDefault="00000000" w:rsidRPr="00000000" w14:paraId="0000003D">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Услуга Реверсивный CashBack</w:t>
            </w:r>
            <w:r w:rsidDel="00000000" w:rsidR="00000000" w:rsidRPr="00000000">
              <w:rPr>
                <w:rtl w:val="0"/>
              </w:rPr>
            </w:r>
          </w:p>
        </w:tc>
        <w:tc>
          <w:tcPr>
            <w:vAlign w:val="top"/>
          </w:tcPr>
          <w:p w:rsidR="00000000" w:rsidDel="00000000" w:rsidP="00000000" w:rsidRDefault="00000000" w:rsidRPr="00000000" w14:paraId="0000003E">
            <w:pPr>
              <w:numPr>
                <w:ilvl w:val="0"/>
                <w:numId w:val="4"/>
              </w:numPr>
              <w:spacing w:after="120" w:line="240" w:lineRule="auto"/>
              <w:ind w:left="459" w:hanging="371"/>
              <w:jc w:val="both"/>
              <w:rPr>
                <w:sz w:val="20"/>
                <w:szCs w:val="20"/>
              </w:rPr>
            </w:pPr>
            <w:r w:rsidDel="00000000" w:rsidR="00000000" w:rsidRPr="00000000">
              <w:rPr>
                <w:rFonts w:ascii="Arial" w:cs="Arial" w:eastAsia="Arial" w:hAnsi="Arial"/>
                <w:sz w:val="20"/>
                <w:szCs w:val="20"/>
                <w:vertAlign w:val="baseline"/>
                <w:rtl w:val="0"/>
              </w:rPr>
              <w:t xml:space="preserve">услуга по выплате Банком денежных средств в рамках Программы на Картсчет Карты с Программой в сумме, равной номиналу операции по оплате товаров работ и услуг с использованием Карты с программой, или реквизитов Карты с Программой</w:t>
            </w:r>
          </w:p>
        </w:tc>
      </w:tr>
      <w:tr>
        <w:trPr>
          <w:cantSplit w:val="0"/>
          <w:trHeight w:val="907" w:hRule="atLeast"/>
          <w:tblHeader w:val="0"/>
        </w:trPr>
        <w:tc>
          <w:tcPr>
            <w:vAlign w:val="top"/>
          </w:tcPr>
          <w:p w:rsidR="00000000" w:rsidDel="00000000" w:rsidP="00000000" w:rsidRDefault="00000000" w:rsidRPr="00000000" w14:paraId="0000003F">
            <w:pPr>
              <w:spacing w:after="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Участник Программы (Участник)</w:t>
            </w:r>
            <w:r w:rsidDel="00000000" w:rsidR="00000000" w:rsidRPr="00000000">
              <w:rPr>
                <w:rtl w:val="0"/>
              </w:rPr>
            </w:r>
          </w:p>
        </w:tc>
        <w:tc>
          <w:tcPr>
            <w:vAlign w:val="top"/>
          </w:tcPr>
          <w:p w:rsidR="00000000" w:rsidDel="00000000" w:rsidP="00000000" w:rsidRDefault="00000000" w:rsidRPr="00000000" w14:paraId="00000040">
            <w:pPr>
              <w:numPr>
                <w:ilvl w:val="0"/>
                <w:numId w:val="4"/>
              </w:numPr>
              <w:spacing w:after="120" w:line="240" w:lineRule="auto"/>
              <w:ind w:left="459" w:hanging="371"/>
              <w:jc w:val="both"/>
              <w:rPr>
                <w:sz w:val="20"/>
                <w:szCs w:val="20"/>
              </w:rPr>
            </w:pPr>
            <w:r w:rsidDel="00000000" w:rsidR="00000000" w:rsidRPr="00000000">
              <w:rPr>
                <w:rFonts w:ascii="Arial" w:cs="Arial" w:eastAsia="Arial" w:hAnsi="Arial"/>
                <w:sz w:val="20"/>
                <w:szCs w:val="20"/>
                <w:vertAlign w:val="baseline"/>
                <w:rtl w:val="0"/>
              </w:rPr>
              <w:t xml:space="preserve">физическое лицо, зарегистрированное в Программе</w:t>
            </w:r>
          </w:p>
        </w:tc>
      </w:tr>
      <w:tr>
        <w:trPr>
          <w:cantSplit w:val="0"/>
          <w:trHeight w:val="63" w:hRule="atLeast"/>
          <w:tblHeader w:val="0"/>
        </w:trPr>
        <w:tc>
          <w:tcPr>
            <w:vAlign w:val="top"/>
          </w:tcPr>
          <w:p w:rsidR="00000000" w:rsidDel="00000000" w:rsidP="00000000" w:rsidRDefault="00000000" w:rsidRPr="00000000" w14:paraId="00000041">
            <w:pPr>
              <w:spacing w:after="120" w:line="240" w:lineRule="auto"/>
              <w:ind w:left="34"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Merchant Category Code (MCC-код)</w:t>
            </w:r>
            <w:r w:rsidDel="00000000" w:rsidR="00000000" w:rsidRPr="00000000">
              <w:rPr>
                <w:rtl w:val="0"/>
              </w:rPr>
            </w:r>
          </w:p>
        </w:tc>
        <w:tc>
          <w:tcPr>
            <w:vAlign w:val="top"/>
          </w:tcPr>
          <w:p w:rsidR="00000000" w:rsidDel="00000000" w:rsidP="00000000" w:rsidRDefault="00000000" w:rsidRPr="00000000" w14:paraId="00000042">
            <w:pPr>
              <w:numPr>
                <w:ilvl w:val="0"/>
                <w:numId w:val="4"/>
              </w:numPr>
              <w:spacing w:after="120" w:line="240" w:lineRule="auto"/>
              <w:ind w:left="459" w:hanging="371"/>
              <w:jc w:val="both"/>
              <w:rPr>
                <w:sz w:val="20"/>
                <w:szCs w:val="20"/>
              </w:rPr>
            </w:pPr>
            <w:r w:rsidDel="00000000" w:rsidR="00000000" w:rsidRPr="00000000">
              <w:rPr>
                <w:rFonts w:ascii="Arial" w:cs="Arial" w:eastAsia="Arial" w:hAnsi="Arial"/>
                <w:sz w:val="20"/>
                <w:szCs w:val="20"/>
                <w:vertAlign w:val="baseline"/>
                <w:rtl w:val="0"/>
              </w:rPr>
              <w:t xml:space="preserve">код вида Торговой точки, присвоенный в соответствии с правилами и стандартами ПС. Код определяется автоматически банками, обслуживающими Торговую точку</w:t>
            </w:r>
          </w:p>
        </w:tc>
      </w:tr>
    </w:tbl>
    <w:p w:rsidR="00000000" w:rsidDel="00000000" w:rsidP="00000000" w:rsidRDefault="00000000" w:rsidRPr="00000000" w14:paraId="00000043">
      <w:pPr>
        <w:spacing w:after="0" w:line="240" w:lineRule="auto"/>
        <w:ind w:left="709"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В настоящих Дополнительных условиях используются термины и сокращения, установленные Правилами комплексного банковского обслуживания физических лиц в Публичном акционерном обществе «БАНК УРАЛСИБ» (далее – Правила), Условиями выпуска, обслуживания и пользования картами, эмитированными Публичным акционерным обществом «БАНК УРАЛСИБ» (далее – Условия), если в тексте настоящих Дополнительных условий явно не установлено иное.</w:t>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240" w:line="240" w:lineRule="auto"/>
        <w:ind w:left="1946" w:right="0" w:hanging="1237"/>
        <w:jc w:val="left"/>
        <w:rPr>
          <w:i w:val="0"/>
          <w:smallCaps w:val="1"/>
          <w:strike w:val="0"/>
          <w:color w:val="000000"/>
          <w:u w:val="none"/>
          <w:shd w:fill="auto" w:val="clear"/>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ОБЩИЕ ПОЛОЖЕНИЯ</w:t>
      </w:r>
    </w:p>
    <w:p w:rsidR="00000000" w:rsidDel="00000000" w:rsidP="00000000" w:rsidRDefault="00000000" w:rsidRPr="00000000" w14:paraId="0000004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Дополнительные условия применяются к отношениям Банка и Клиента с даты совершения Клиентом действий, предусмотренных п.3.1 настоящих Дополнительных условий, направленных на присоединение к Программе. Предоставление Клиенту доступа к Программе может осуществляться 2 (двумя) способами:</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обязательное приложение к Карте с Программой;</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подключаемая Услуга к Карте с Программой.</w:t>
      </w:r>
    </w:p>
    <w:p w:rsidR="00000000" w:rsidDel="00000000" w:rsidP="00000000" w:rsidRDefault="00000000" w:rsidRPr="00000000" w14:paraId="0000004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Срок действия настоящих Дополнительных условий определяется сроком действия Программы.</w:t>
      </w:r>
    </w:p>
    <w:p w:rsidR="00000000" w:rsidDel="00000000" w:rsidP="00000000" w:rsidRDefault="00000000" w:rsidRPr="00000000" w14:paraId="0000004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Доступ к Программе заключается в участии Участников в Программе, позволяющей получать Бонусные Рубли на Счет участника и использовать накопленные Бонусные Рубли в порядке и способами, определенными настоящими Дополнительными условиями.</w:t>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240" w:line="240" w:lineRule="auto"/>
        <w:ind w:left="1946" w:right="0" w:hanging="1237"/>
        <w:jc w:val="left"/>
        <w:rPr>
          <w:i w:val="0"/>
          <w:smallCaps w:val="1"/>
          <w:strike w:val="0"/>
          <w:color w:val="000000"/>
          <w:u w:val="none"/>
          <w:shd w:fill="auto" w:val="clear"/>
        </w:rPr>
      </w:pPr>
      <w:bookmarkStart w:colFirst="0" w:colLast="0" w:name="_gjdgxs" w:id="0"/>
      <w:bookmarkEnd w:id="0"/>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ПОРЯДОК ПРЕДОСТАВЛЕНИЯ ДОСТУПА К ПРОГРАММЕ И РЕГИСТРАЦИИ В ПРОГРАММЕ</w:t>
      </w:r>
    </w:p>
    <w:p w:rsidR="00000000" w:rsidDel="00000000" w:rsidP="00000000" w:rsidRDefault="00000000" w:rsidRPr="00000000" w14:paraId="0000004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Доступ к Программе предоставляется к Карте с Программой: </w:t>
      </w:r>
    </w:p>
    <w:p w:rsidR="00000000" w:rsidDel="00000000" w:rsidP="00000000" w:rsidRDefault="00000000" w:rsidRPr="00000000" w14:paraId="0000004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smallCaps w:val="0"/>
          <w:color w:val="000000"/>
          <w:u w:val="none"/>
          <w:shd w:fill="auto" w:val="clear"/>
        </w:rPr>
      </w:pPr>
      <w:bookmarkStart w:colFirst="0" w:colLast="0" w:name="_30j0zll"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Для Карт с Программой, обязательным приложением которых является Программа - после оформления Клиентом (Владельцем Картсчета) письменного Заявления-Анкеты. </w:t>
      </w:r>
    </w:p>
    <w:p w:rsidR="00000000" w:rsidDel="00000000" w:rsidP="00000000" w:rsidRDefault="00000000" w:rsidRPr="00000000" w14:paraId="0000004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Для Карт с Программой, для которых Программа не является обязательным приложением:</w:t>
      </w:r>
    </w:p>
    <w:p w:rsidR="00000000" w:rsidDel="00000000" w:rsidP="00000000" w:rsidRDefault="00000000" w:rsidRPr="00000000" w14:paraId="0000004E">
      <w:pPr>
        <w:numPr>
          <w:ilvl w:val="0"/>
          <w:numId w:val="2"/>
        </w:numPr>
        <w:spacing w:after="0" w:line="240" w:lineRule="auto"/>
        <w:ind w:left="1134" w:hanging="425"/>
        <w:jc w:val="both"/>
        <w:rPr>
          <w:color w:val="000000"/>
          <w:sz w:val="20"/>
          <w:szCs w:val="20"/>
        </w:rPr>
      </w:pPr>
      <w:r w:rsidDel="00000000" w:rsidR="00000000" w:rsidRPr="00000000">
        <w:rPr>
          <w:rFonts w:ascii="Arial" w:cs="Arial" w:eastAsia="Arial" w:hAnsi="Arial"/>
          <w:sz w:val="20"/>
          <w:szCs w:val="20"/>
          <w:vertAlign w:val="baseline"/>
          <w:rtl w:val="0"/>
        </w:rPr>
        <w:t xml:space="preserve">после оформления Клиентом (Владельцем Картсчета) письменного заявления по форме, установленной Банком. Для каждой Карты с Программой, независимо от того открыты они к одному Картсчету или к разным Картсчетам, оформляется отдельное заявление; или</w:t>
      </w:r>
      <w:r w:rsidDel="00000000" w:rsidR="00000000" w:rsidRPr="00000000">
        <w:rPr>
          <w:rtl w:val="0"/>
        </w:rPr>
      </w:r>
    </w:p>
    <w:p w:rsidR="00000000" w:rsidDel="00000000" w:rsidP="00000000" w:rsidRDefault="00000000" w:rsidRPr="00000000" w14:paraId="0000004F">
      <w:pPr>
        <w:numPr>
          <w:ilvl w:val="0"/>
          <w:numId w:val="2"/>
        </w:numPr>
        <w:spacing w:after="0" w:line="240" w:lineRule="auto"/>
        <w:ind w:left="1134" w:hanging="425"/>
        <w:jc w:val="both"/>
        <w:rPr>
          <w:color w:val="000000"/>
          <w:sz w:val="20"/>
          <w:szCs w:val="20"/>
        </w:rPr>
      </w:pPr>
      <w:bookmarkStart w:colFirst="0" w:colLast="0" w:name="_1fob9te" w:id="2"/>
      <w:bookmarkEnd w:id="2"/>
      <w:r w:rsidDel="00000000" w:rsidR="00000000" w:rsidRPr="00000000">
        <w:rPr>
          <w:rFonts w:ascii="Arial" w:cs="Arial" w:eastAsia="Arial" w:hAnsi="Arial"/>
          <w:sz w:val="20"/>
          <w:szCs w:val="20"/>
          <w:vertAlign w:val="baseline"/>
          <w:rtl w:val="0"/>
        </w:rPr>
        <w:t xml:space="preserve">после заполнения Клиентом (Владельцем Картсчета) регистрационной формы </w:t>
      </w:r>
      <w:r w:rsidDel="00000000" w:rsidR="00000000" w:rsidRPr="00000000">
        <w:rPr>
          <w:rFonts w:ascii="Arial" w:cs="Arial" w:eastAsia="Arial" w:hAnsi="Arial"/>
          <w:color w:val="000000"/>
          <w:sz w:val="20"/>
          <w:szCs w:val="20"/>
          <w:vertAlign w:val="baseline"/>
          <w:rtl w:val="0"/>
        </w:rPr>
        <w:t xml:space="preserve">на официальном интернет</w:t>
      </w:r>
      <w:r w:rsidDel="00000000" w:rsidR="00000000" w:rsidRPr="00000000">
        <w:rPr>
          <w:rFonts w:ascii="Arial" w:cs="Arial" w:eastAsia="Arial" w:hAnsi="Arial"/>
          <w:color w:val="244061"/>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сайте Банка</w:t>
      </w:r>
      <w:r w:rsidDel="00000000" w:rsidR="00000000" w:rsidRPr="00000000">
        <w:rPr>
          <w:rFonts w:ascii="Arial" w:cs="Arial" w:eastAsia="Arial" w:hAnsi="Arial"/>
          <w:sz w:val="20"/>
          <w:szCs w:val="20"/>
          <w:vertAlign w:val="superscript"/>
        </w:rPr>
        <w:footnoteReference w:customMarkFollows="0" w:id="3"/>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sz w:val="20"/>
          <w:szCs w:val="20"/>
          <w:vertAlign w:val="superscript"/>
          <w:rtl w:val="0"/>
        </w:rPr>
        <w:t xml:space="preserve"> </w:t>
      </w:r>
      <w:hyperlink r:id="rId9">
        <w:r w:rsidDel="00000000" w:rsidR="00000000" w:rsidRPr="00000000">
          <w:rPr>
            <w:rFonts w:ascii="Arial" w:cs="Arial" w:eastAsia="Arial" w:hAnsi="Arial"/>
            <w:sz w:val="20"/>
            <w:szCs w:val="20"/>
            <w:vertAlign w:val="baseline"/>
            <w:rtl w:val="0"/>
          </w:rPr>
          <w:t xml:space="preserve">www.uralsib.ru</w:t>
        </w:r>
      </w:hyperlink>
      <w:r w:rsidDel="00000000" w:rsidR="00000000" w:rsidRPr="00000000">
        <w:rPr>
          <w:rFonts w:ascii="Arial" w:cs="Arial" w:eastAsia="Arial" w:hAnsi="Arial"/>
          <w:sz w:val="20"/>
          <w:szCs w:val="20"/>
          <w:vertAlign w:val="baseline"/>
          <w:rtl w:val="0"/>
        </w:rPr>
        <w:t xml:space="preserve"> или в Системе</w:t>
      </w:r>
      <w:r w:rsidDel="00000000" w:rsidR="00000000" w:rsidRPr="00000000">
        <w:rPr>
          <w:rFonts w:ascii="Arial" w:cs="Arial" w:eastAsia="Arial" w:hAnsi="Arial"/>
          <w:sz w:val="20"/>
          <w:szCs w:val="20"/>
          <w:vertAlign w:val="superscript"/>
          <w:rtl w:val="0"/>
        </w:rPr>
        <w:t xml:space="preserve">4</w:t>
      </w:r>
      <w:r w:rsidDel="00000000" w:rsidR="00000000" w:rsidRPr="00000000">
        <w:rPr>
          <w:rFonts w:ascii="Arial" w:cs="Arial" w:eastAsia="Arial" w:hAnsi="Arial"/>
          <w:sz w:val="20"/>
          <w:szCs w:val="20"/>
          <w:vertAlign w:val="baseline"/>
          <w:rtl w:val="0"/>
        </w:rPr>
        <w:t xml:space="preserve">, а также с использованием иных средств коммуникации</w:t>
      </w:r>
      <w:r w:rsidDel="00000000" w:rsidR="00000000" w:rsidRPr="00000000">
        <w:rPr>
          <w:rFonts w:ascii="Arial" w:cs="Arial" w:eastAsia="Arial" w:hAnsi="Arial"/>
          <w:sz w:val="20"/>
          <w:szCs w:val="20"/>
          <w:vertAlign w:val="superscript"/>
          <w:rtl w:val="0"/>
        </w:rPr>
        <w:t xml:space="preserve">4,</w:t>
      </w:r>
      <w:r w:rsidDel="00000000" w:rsidR="00000000" w:rsidRPr="00000000">
        <w:rPr>
          <w:rFonts w:ascii="Arial" w:cs="Arial" w:eastAsia="Arial" w:hAnsi="Arial"/>
          <w:sz w:val="20"/>
          <w:szCs w:val="20"/>
          <w:vertAlign w:val="superscript"/>
        </w:rPr>
        <w:footnoteReference w:customMarkFollows="0" w:id="4"/>
      </w:r>
      <w:r w:rsidDel="00000000" w:rsidR="00000000" w:rsidRPr="00000000">
        <w:rPr>
          <w:rFonts w:ascii="Arial" w:cs="Arial" w:eastAsia="Arial" w:hAnsi="Arial"/>
          <w:sz w:val="20"/>
          <w:szCs w:val="20"/>
          <w:vertAlign w:val="superscript"/>
          <w:rtl w:val="0"/>
        </w:rPr>
        <w:t xml:space="preserve"> </w:t>
      </w:r>
      <w:r w:rsidDel="00000000" w:rsidR="00000000" w:rsidRPr="00000000">
        <w:rPr>
          <w:rFonts w:ascii="Arial" w:cs="Arial" w:eastAsia="Arial" w:hAnsi="Arial"/>
          <w:sz w:val="20"/>
          <w:szCs w:val="20"/>
          <w:vertAlign w:val="baseline"/>
          <w:rtl w:val="0"/>
        </w:rPr>
        <w:t xml:space="preserve">по инициативе Банка и в случае получения согласия Клиента, направленного установленным Банком способом. Способ предоставления согласия определяется заранее и доводится до Клиента в соответствующих коммуникационных материалах Банка. Регистрационная форма заполняется отдельно для каждой Карты с Программой, независимо от того открыты они к одному или к разным Картсчетам.</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Регистрацию в Программе осуществляет Банк.</w:t>
      </w:r>
    </w:p>
    <w:p w:rsidR="00000000" w:rsidDel="00000000" w:rsidP="00000000" w:rsidRDefault="00000000" w:rsidRPr="00000000" w14:paraId="0000005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 Регистрации в Программе Банк присваивает Номер участника. Счет участника на имя Клиента (Владельца Картсчета) открывает Партнер по инициативе Банка. В случае если к Картсчету выпущено несколько Карт с Программой Бонусные Рубли, зачисляемые в соответствии с Программой, учитываются на одном Счете участника. Если у Клиента имеется несколько Картсчетов, к которым выпущены Карты с Программой, Бонусные Рубли, зачисляемые в соответствии с Программой, учитываются на одном Счете участника, независимо от того, на чье имя выпущены Карты с Программой – на Клиента (Владельца Картсчета) или на имя Держателя.</w:t>
      </w:r>
    </w:p>
    <w:p w:rsidR="00000000" w:rsidDel="00000000" w:rsidP="00000000" w:rsidRDefault="00000000" w:rsidRPr="00000000" w14:paraId="0000005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 выпуске Дополнительной карты с обязательным приложением или подключаемой Услугой к одному Картсчету, если ранее уже была осуществлена Регистрация в Программе для учета Бонусных Рублей, полученных при использовании Карты с Программой, отдельный Счет участника на имя Держателя Дополнительной карты не открывается и новый Номер участника не присваивается</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Плата за Регистрацию в Программе и пользование Программой не взимается.</w:t>
      </w:r>
    </w:p>
    <w:p w:rsidR="00000000" w:rsidDel="00000000" w:rsidP="00000000" w:rsidRDefault="00000000" w:rsidRPr="00000000" w14:paraId="0000005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bookmarkStart w:colFirst="0" w:colLast="0" w:name="_3znysh7" w:id="3"/>
      <w:bookmarkEnd w:id="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Предоставление Банком доступа к Программе осуществляется не позднее 14 (четырнадцати) рабочих дней после поступления письменного Заявления-Анкеты/заявления или после оформления Клиентом регистрационной формы на официальном интернет</w:t>
      </w:r>
      <w:r w:rsidDel="00000000" w:rsidR="00000000" w:rsidRPr="00000000">
        <w:rPr>
          <w:rFonts w:ascii="Arial" w:cs="Arial" w:eastAsia="Arial" w:hAnsi="Arial"/>
          <w:b w:val="0"/>
          <w:i w:val="0"/>
          <w:smallCaps w:val="0"/>
          <w:strike w:val="0"/>
          <w:color w:val="244061"/>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сайте Банка</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w:t>
      </w:r>
      <w:hyperlink r:id="rId1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www.uralsib.ru</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или в Системе</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или с использованием иных средств коммуникаций</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4, 5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Автоматическое отключение доступа к Программе (без дополнительных письменных распоряжений Клиента (Владельца Картсчета)) осуществляется в случае закрытия всех имеющихся Карт с Программой, Картсчетов, открытых для расчетов с использованием Карт с Программой, и иных Карт Банка, не подключенных к Программе.</w:t>
      </w:r>
    </w:p>
    <w:p w:rsidR="00000000" w:rsidDel="00000000" w:rsidP="00000000" w:rsidRDefault="00000000" w:rsidRPr="00000000" w14:paraId="0000005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Автоматическое приостановление зачисления Бонусных Рублей на Счет участника (без дополнительных письменных распоряжений Клиента (Владельца Картсчета)) осуществляется в случаях:</w:t>
      </w:r>
    </w:p>
    <w:p w:rsidR="00000000" w:rsidDel="00000000" w:rsidP="00000000" w:rsidRDefault="00000000" w:rsidRPr="00000000" w14:paraId="00000057">
      <w:pPr>
        <w:numPr>
          <w:ilvl w:val="0"/>
          <w:numId w:val="1"/>
        </w:numPr>
        <w:spacing w:after="0" w:line="240" w:lineRule="auto"/>
        <w:ind w:left="1134" w:hanging="425"/>
        <w:jc w:val="both"/>
        <w:rPr>
          <w:sz w:val="20"/>
          <w:szCs w:val="20"/>
        </w:rPr>
      </w:pPr>
      <w:r w:rsidDel="00000000" w:rsidR="00000000" w:rsidRPr="00000000">
        <w:rPr>
          <w:rFonts w:ascii="Arial" w:cs="Arial" w:eastAsia="Arial" w:hAnsi="Arial"/>
          <w:sz w:val="20"/>
          <w:szCs w:val="20"/>
          <w:vertAlign w:val="baseline"/>
          <w:rtl w:val="0"/>
        </w:rPr>
        <w:t xml:space="preserve">окончания срока действия Карты с Программой (если не был осуществлен её перевыпуск на очередной срок);</w:t>
      </w:r>
    </w:p>
    <w:p w:rsidR="00000000" w:rsidDel="00000000" w:rsidP="00000000" w:rsidRDefault="00000000" w:rsidRPr="00000000" w14:paraId="00000058">
      <w:pPr>
        <w:numPr>
          <w:ilvl w:val="0"/>
          <w:numId w:val="1"/>
        </w:numPr>
        <w:spacing w:after="0" w:line="240" w:lineRule="auto"/>
        <w:ind w:left="1134" w:hanging="425"/>
        <w:jc w:val="both"/>
        <w:rPr>
          <w:sz w:val="20"/>
          <w:szCs w:val="20"/>
        </w:rPr>
      </w:pPr>
      <w:r w:rsidDel="00000000" w:rsidR="00000000" w:rsidRPr="00000000">
        <w:rPr>
          <w:rFonts w:ascii="Arial" w:cs="Arial" w:eastAsia="Arial" w:hAnsi="Arial"/>
          <w:sz w:val="20"/>
          <w:szCs w:val="20"/>
          <w:vertAlign w:val="baseline"/>
          <w:rtl w:val="0"/>
        </w:rPr>
        <w:t xml:space="preserve">блокировки и изменения активного статуса Карты с Программой.</w:t>
      </w:r>
    </w:p>
    <w:p w:rsidR="00000000" w:rsidDel="00000000" w:rsidP="00000000" w:rsidRDefault="00000000" w:rsidRPr="00000000" w14:paraId="0000005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Автоматическое возобновление зачисления Бонусных Рублей на Счет участника осуществляется в случаях:</w:t>
      </w:r>
    </w:p>
    <w:p w:rsidR="00000000" w:rsidDel="00000000" w:rsidP="00000000" w:rsidRDefault="00000000" w:rsidRPr="00000000" w14:paraId="0000005A">
      <w:pPr>
        <w:numPr>
          <w:ilvl w:val="0"/>
          <w:numId w:val="1"/>
        </w:numPr>
        <w:spacing w:after="0" w:line="240" w:lineRule="auto"/>
        <w:ind w:left="1134" w:hanging="425"/>
        <w:jc w:val="both"/>
        <w:rPr>
          <w:sz w:val="20"/>
          <w:szCs w:val="20"/>
        </w:rPr>
      </w:pPr>
      <w:r w:rsidDel="00000000" w:rsidR="00000000" w:rsidRPr="00000000">
        <w:rPr>
          <w:rFonts w:ascii="Arial" w:cs="Arial" w:eastAsia="Arial" w:hAnsi="Arial"/>
          <w:sz w:val="20"/>
          <w:szCs w:val="20"/>
          <w:vertAlign w:val="baseline"/>
          <w:rtl w:val="0"/>
        </w:rPr>
        <w:t xml:space="preserve">перевыпуска Карты с Программой;</w:t>
      </w:r>
    </w:p>
    <w:p w:rsidR="00000000" w:rsidDel="00000000" w:rsidP="00000000" w:rsidRDefault="00000000" w:rsidRPr="00000000" w14:paraId="0000005B">
      <w:pPr>
        <w:numPr>
          <w:ilvl w:val="0"/>
          <w:numId w:val="1"/>
        </w:numPr>
        <w:spacing w:after="0" w:line="240" w:lineRule="auto"/>
        <w:ind w:left="1134" w:hanging="425"/>
        <w:jc w:val="both"/>
        <w:rPr>
          <w:sz w:val="20"/>
          <w:szCs w:val="20"/>
        </w:rPr>
      </w:pPr>
      <w:bookmarkStart w:colFirst="0" w:colLast="0" w:name="_2et92p0" w:id="4"/>
      <w:bookmarkEnd w:id="4"/>
      <w:r w:rsidDel="00000000" w:rsidR="00000000" w:rsidRPr="00000000">
        <w:rPr>
          <w:rFonts w:ascii="Arial" w:cs="Arial" w:eastAsia="Arial" w:hAnsi="Arial"/>
          <w:sz w:val="20"/>
          <w:szCs w:val="20"/>
          <w:vertAlign w:val="baseline"/>
          <w:rtl w:val="0"/>
        </w:rPr>
        <w:t xml:space="preserve">разблокировки и установления активного статуса Карты с Программой.</w:t>
      </w:r>
    </w:p>
    <w:p w:rsidR="00000000" w:rsidDel="00000000" w:rsidP="00000000" w:rsidRDefault="00000000" w:rsidRPr="00000000" w14:paraId="0000005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Отключение доступа к Программе осуществляется:</w:t>
      </w:r>
    </w:p>
    <w:p w:rsidR="00000000" w:rsidDel="00000000" w:rsidP="00000000" w:rsidRDefault="00000000" w:rsidRPr="00000000" w14:paraId="0000005D">
      <w:pPr>
        <w:numPr>
          <w:ilvl w:val="0"/>
          <w:numId w:val="1"/>
        </w:numPr>
        <w:spacing w:after="0" w:line="240" w:lineRule="auto"/>
        <w:ind w:left="1134" w:hanging="425"/>
        <w:jc w:val="both"/>
        <w:rPr>
          <w:sz w:val="20"/>
          <w:szCs w:val="20"/>
        </w:rPr>
      </w:pPr>
      <w:r w:rsidDel="00000000" w:rsidR="00000000" w:rsidRPr="00000000">
        <w:rPr>
          <w:rFonts w:ascii="Arial" w:cs="Arial" w:eastAsia="Arial" w:hAnsi="Arial"/>
          <w:sz w:val="20"/>
          <w:szCs w:val="20"/>
          <w:vertAlign w:val="baseline"/>
          <w:rtl w:val="0"/>
        </w:rPr>
        <w:t xml:space="preserve">на основании письменного заявления Клиента – Владельца Картсчета, оформленного в Точке продаж;</w:t>
      </w:r>
    </w:p>
    <w:p w:rsidR="00000000" w:rsidDel="00000000" w:rsidP="00000000" w:rsidRDefault="00000000" w:rsidRPr="00000000" w14:paraId="0000005E">
      <w:pPr>
        <w:numPr>
          <w:ilvl w:val="0"/>
          <w:numId w:val="1"/>
        </w:numPr>
        <w:spacing w:after="0" w:line="240" w:lineRule="auto"/>
        <w:ind w:left="1134" w:hanging="425"/>
        <w:jc w:val="both"/>
        <w:rPr>
          <w:color w:val="000000"/>
          <w:sz w:val="20"/>
          <w:szCs w:val="20"/>
        </w:rPr>
      </w:pPr>
      <w:r w:rsidDel="00000000" w:rsidR="00000000" w:rsidRPr="00000000">
        <w:rPr>
          <w:rFonts w:ascii="Arial" w:cs="Arial" w:eastAsia="Arial" w:hAnsi="Arial"/>
          <w:sz w:val="20"/>
          <w:szCs w:val="20"/>
          <w:vertAlign w:val="baseline"/>
          <w:rtl w:val="0"/>
        </w:rPr>
        <w:t xml:space="preserve">в Системе</w:t>
      </w:r>
      <w:r w:rsidDel="00000000" w:rsidR="00000000" w:rsidRPr="00000000">
        <w:rPr>
          <w:rFonts w:ascii="Arial" w:cs="Arial" w:eastAsia="Arial" w:hAnsi="Arial"/>
          <w:sz w:val="20"/>
          <w:szCs w:val="20"/>
          <w:vertAlign w:val="superscript"/>
          <w:rtl w:val="0"/>
        </w:rPr>
        <w:t xml:space="preserve">4</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color w:val="000000"/>
          <w:sz w:val="20"/>
          <w:szCs w:val="20"/>
          <w:vertAlign w:val="baseline"/>
          <w:rtl w:val="0"/>
        </w:rPr>
        <w:t xml:space="preserve">на основании запроса Клиента – Владельца Картсчета.</w:t>
      </w:r>
    </w:p>
    <w:p w:rsidR="00000000" w:rsidDel="00000000" w:rsidP="00000000" w:rsidRDefault="00000000" w:rsidRPr="00000000" w14:paraId="0000005F">
      <w:pPr>
        <w:spacing w:after="0" w:line="240" w:lineRule="auto"/>
        <w:ind w:left="1134" w:firstLine="0"/>
        <w:jc w:val="both"/>
        <w:rPr>
          <w:rFonts w:ascii="Arial" w:cs="Arial" w:eastAsia="Arial" w:hAnsi="Arial"/>
          <w:color w:val="000000"/>
          <w:sz w:val="20"/>
          <w:szCs w:val="20"/>
          <w:vertAlign w:val="baseline"/>
        </w:rPr>
      </w:pPr>
      <w:r w:rsidDel="00000000" w:rsidR="00000000" w:rsidRPr="00000000">
        <w:rPr>
          <w:rFonts w:ascii="Arial" w:cs="Arial" w:eastAsia="Arial" w:hAnsi="Arial"/>
          <w:sz w:val="20"/>
          <w:szCs w:val="20"/>
          <w:vertAlign w:val="baseline"/>
          <w:rtl w:val="0"/>
        </w:rPr>
        <w:t xml:space="preserve">Возможность отключения доступа к Программе не предоставляется по Картам с Программой, для которых Программа является обязательным приложением</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случае отключения Клиентом (Владельцем Картсчета) доступа к Программе для всех Карт с Программой либо в случае блокировки/закрытия/истечения срока действия всех Карт с Программой, Клиент может использовать накопленные Бонусные Рубли, подключив к Программе Карту с Программой либо выпустив Карту с Программой с обязательным приложением в виде Программы. </w:t>
      </w:r>
    </w:p>
    <w:p w:rsidR="00000000" w:rsidDel="00000000" w:rsidP="00000000" w:rsidRDefault="00000000" w:rsidRPr="00000000" w14:paraId="0000006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Банк по своему усмотрению вправе добавлять новые типы (виды) Карт с Программой для участия в Программе или исключать их из Программы, уведомив при этом Участников в порядке и способами, предусмотренными Условиями.</w:t>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240" w:line="240" w:lineRule="auto"/>
        <w:ind w:left="1946" w:right="0" w:hanging="1237"/>
        <w:jc w:val="left"/>
        <w:rPr>
          <w:i w:val="0"/>
          <w:smallCaps w:val="1"/>
          <w:strike w:val="0"/>
          <w:color w:val="000000"/>
          <w:u w:val="none"/>
          <w:shd w:fill="auto" w:val="clear"/>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ПОРЯДОК РАСЧЕТА И ЗАЧИСЛЕНИЯ БОНУСНЫХ РУБЛЕЙ</w:t>
      </w:r>
    </w:p>
    <w:p w:rsidR="00000000" w:rsidDel="00000000" w:rsidP="00000000" w:rsidRDefault="00000000" w:rsidRPr="00000000" w14:paraId="0000006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smallCaps w:val="0"/>
          <w:color w:val="000000"/>
          <w:u w:val="none"/>
          <w:shd w:fill="auto" w:val="clear"/>
        </w:rPr>
      </w:pPr>
      <w:bookmarkStart w:colFirst="0" w:colLast="0" w:name="_tyjcwt" w:id="5"/>
      <w:bookmarkEnd w:id="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Участник накапливает на Счете участника Бонусные Рубли, которые могут быть использованы в соответствии с настоящими Дополнительными условиями. </w:t>
      </w:r>
    </w:p>
    <w:p w:rsidR="00000000" w:rsidDel="00000000" w:rsidP="00000000" w:rsidRDefault="00000000" w:rsidRPr="00000000" w14:paraId="0000006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smallCaps w:val="0"/>
          <w:color w:val="000000"/>
          <w:u w:val="none"/>
          <w:shd w:fill="auto" w:val="clear"/>
        </w:rPr>
      </w:pPr>
      <w:bookmarkStart w:colFirst="0" w:colLast="0" w:name="_3dy6vkm" w:id="6"/>
      <w:bookmarkEnd w:id="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Расчет и зачисление Бонусных Рублей на Счет участника осуществляется в соответствии с настоящими Дополнительными условиями</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и Тарифами (для отдельного вида Карт с Программой) при осуществлении Участником операций по оплате товаров, работ и услуг в Торговых точках, в том числе в сети интернет с использованием Карт с Программой.</w:t>
      </w:r>
    </w:p>
    <w:p w:rsidR="00000000" w:rsidDel="00000000" w:rsidP="00000000" w:rsidRDefault="00000000" w:rsidRPr="00000000" w14:paraId="0000006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Расчет и зачисление Бонусных Рублей и предоставление Услуги Реверсивный CashBack не осуществляется при совершении Участником следующих операций:</w:t>
      </w:r>
    </w:p>
    <w:p w:rsidR="00000000" w:rsidDel="00000000" w:rsidP="00000000" w:rsidRDefault="00000000" w:rsidRPr="00000000" w14:paraId="00000066">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получение наличных денежных средств через Банкоматы и ПВН;</w:t>
      </w:r>
    </w:p>
    <w:p w:rsidR="00000000" w:rsidDel="00000000" w:rsidP="00000000" w:rsidRDefault="00000000" w:rsidRPr="00000000" w14:paraId="00000067">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пополнение Картсчета путем внесения наличных денежных средств или безналичным перечислением;</w:t>
      </w:r>
    </w:p>
    <w:p w:rsidR="00000000" w:rsidDel="00000000" w:rsidP="00000000" w:rsidRDefault="00000000" w:rsidRPr="00000000" w14:paraId="00000068">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перевод денежных средств на текущие, депозитные и иные счета, открытые в Банке, а также на все счета, открытые физическим лицам в других кредитных организациях, инвестиционных компаниях, управляющих компаниях, негосударственных пенсионных фондах;</w:t>
      </w:r>
    </w:p>
    <w:p w:rsidR="00000000" w:rsidDel="00000000" w:rsidP="00000000" w:rsidRDefault="00000000" w:rsidRPr="00000000" w14:paraId="00000069">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валютообменные операции, не связанных напрямую с операциями, указанными в п.4.2. настоящих Дополнительных условий; </w:t>
      </w:r>
    </w:p>
    <w:p w:rsidR="00000000" w:rsidDel="00000000" w:rsidP="00000000" w:rsidRDefault="00000000" w:rsidRPr="00000000" w14:paraId="0000006A">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погашение Задолженности путем безналичного перечисления с Картсчета;</w:t>
      </w:r>
    </w:p>
    <w:p w:rsidR="00000000" w:rsidDel="00000000" w:rsidP="00000000" w:rsidRDefault="00000000" w:rsidRPr="00000000" w14:paraId="0000006B">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переводе денежных средств с Карты с Программой на Карту с Программой/карту стороннего банка;</w:t>
      </w:r>
    </w:p>
    <w:p w:rsidR="00000000" w:rsidDel="00000000" w:rsidP="00000000" w:rsidRDefault="00000000" w:rsidRPr="00000000" w14:paraId="0000006C">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оплата членских и других взносов в благотворительные, политические организации, гражданские ассоциации;</w:t>
      </w:r>
    </w:p>
    <w:p w:rsidR="00000000" w:rsidDel="00000000" w:rsidP="00000000" w:rsidRDefault="00000000" w:rsidRPr="00000000" w14:paraId="0000006D">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оплата налогов;</w:t>
      </w:r>
    </w:p>
    <w:p w:rsidR="00000000" w:rsidDel="00000000" w:rsidP="00000000" w:rsidRDefault="00000000" w:rsidRPr="00000000" w14:paraId="0000006E">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оплата жилищно-коммунальных услуг, кабельного телевидения;</w:t>
      </w:r>
    </w:p>
    <w:p w:rsidR="00000000" w:rsidDel="00000000" w:rsidP="00000000" w:rsidRDefault="00000000" w:rsidRPr="00000000" w14:paraId="0000006F">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оплата телекоммуникационных услуг, мобильной и стационарной связи;</w:t>
      </w:r>
    </w:p>
    <w:p w:rsidR="00000000" w:rsidDel="00000000" w:rsidP="00000000" w:rsidRDefault="00000000" w:rsidRPr="00000000" w14:paraId="00000070">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оплата услуг, связанных с предпринимательской деятельностью; </w:t>
      </w:r>
    </w:p>
    <w:p w:rsidR="00000000" w:rsidDel="00000000" w:rsidP="00000000" w:rsidRDefault="00000000" w:rsidRPr="00000000" w14:paraId="00000071">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покупка дорожных чеков и/или лотерейных билетов, ценных бумаг, драгоценных металлов, а также операции по оплате ставок и пари в казино и других игорных заведениях, в том числе посредством сети интернет, пополнения «виртуальных кошельков», при наличии у операции признака «quasi-cash»;</w:t>
      </w:r>
    </w:p>
    <w:p w:rsidR="00000000" w:rsidDel="00000000" w:rsidP="00000000" w:rsidRDefault="00000000" w:rsidRPr="00000000" w14:paraId="00000072">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оплата страховых премий и взносов;</w:t>
      </w:r>
    </w:p>
    <w:p w:rsidR="00000000" w:rsidDel="00000000" w:rsidP="00000000" w:rsidRDefault="00000000" w:rsidRPr="00000000" w14:paraId="00000073">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оплата товаров, работ и услуг в Торговых точках (в том числе в сети интернет), категории которых соответствуют значениям MCC-кода, определенным Приложением к настоящим Дополнительным условиям;</w:t>
      </w:r>
    </w:p>
    <w:p w:rsidR="00000000" w:rsidDel="00000000" w:rsidP="00000000" w:rsidRDefault="00000000" w:rsidRPr="00000000" w14:paraId="00000074">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оплата услуг, совершенных в Системе через страницу оплат в сети интернет: </w:t>
      </w:r>
      <w:r w:rsidDel="00000000" w:rsidR="00000000" w:rsidRPr="00000000">
        <w:rPr>
          <w:rFonts w:ascii="Arial" w:cs="Arial" w:eastAsia="Arial" w:hAnsi="Arial"/>
          <w:color w:val="000000"/>
          <w:sz w:val="20"/>
          <w:szCs w:val="20"/>
          <w:vertAlign w:val="baseline"/>
          <w:rtl w:val="0"/>
        </w:rPr>
        <w:t xml:space="preserve">www.oplata.uralsib.ru </w:t>
      </w:r>
      <w:r w:rsidDel="00000000" w:rsidR="00000000" w:rsidRPr="00000000">
        <w:rPr>
          <w:rFonts w:ascii="Arial" w:cs="Arial" w:eastAsia="Arial" w:hAnsi="Arial"/>
          <w:sz w:val="20"/>
          <w:szCs w:val="20"/>
          <w:vertAlign w:val="baseline"/>
          <w:rtl w:val="0"/>
        </w:rPr>
        <w:t xml:space="preserve">и через Платежные терминалы Банка;</w:t>
      </w:r>
    </w:p>
    <w:p w:rsidR="00000000" w:rsidDel="00000000" w:rsidP="00000000" w:rsidRDefault="00000000" w:rsidRPr="00000000" w14:paraId="00000075">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иные операции, проведенные по Картсчету и не указанные в п.4.2 настоящих Дополнительных условий.</w:t>
      </w:r>
    </w:p>
    <w:p w:rsidR="00000000" w:rsidDel="00000000" w:rsidP="00000000" w:rsidRDefault="00000000" w:rsidRPr="00000000" w14:paraId="00000076">
      <w:pPr>
        <w:spacing w:after="0" w:line="240" w:lineRule="auto"/>
        <w:ind w:left="720" w:firstLine="0"/>
        <w:jc w:val="both"/>
        <w:rPr>
          <w:rFonts w:ascii="Arial" w:cs="Arial" w:eastAsia="Arial" w:hAnsi="Arial"/>
          <w:sz w:val="20"/>
          <w:szCs w:val="20"/>
          <w:vertAlign w:val="baseline"/>
        </w:rPr>
      </w:pPr>
      <w:bookmarkStart w:colFirst="0" w:colLast="0" w:name="_1t3h5sf" w:id="7"/>
      <w:bookmarkEnd w:id="7"/>
      <w:r w:rsidDel="00000000" w:rsidR="00000000" w:rsidRPr="00000000">
        <w:rPr>
          <w:rFonts w:ascii="Arial" w:cs="Arial" w:eastAsia="Arial" w:hAnsi="Arial"/>
          <w:sz w:val="20"/>
          <w:szCs w:val="20"/>
          <w:vertAlign w:val="baseline"/>
          <w:rtl w:val="0"/>
        </w:rPr>
        <w:t xml:space="preserve">Вид операции определяется Банком на основе установленных правил ПС.</w:t>
      </w:r>
    </w:p>
    <w:p w:rsidR="00000000" w:rsidDel="00000000" w:rsidP="00000000" w:rsidRDefault="00000000" w:rsidRPr="00000000" w14:paraId="0000007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Максимальный бонусируемый оборот составляет</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8">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400 000 (четыреста тысяч) российских рублей (включительно) для Участников, которые являются держателями Пакета Услуг «Приоритет», «Статус», «Прайвет», «Premium Light», «Premium», «Premium Sport» (при условии, что Услуга подключена в Отчетном периоде минимум к одной Карте, выпущенной в рамках Пакета Услуг);</w:t>
      </w:r>
    </w:p>
    <w:p w:rsidR="00000000" w:rsidDel="00000000" w:rsidP="00000000" w:rsidRDefault="00000000" w:rsidRPr="00000000" w14:paraId="00000079">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200 000 (двести тысяч) российских рублей (включительно) для Участников, которые не являются держателями Пакетов Услуг «Приоритет», «Статус», «Прайвет», «Premium Light», «Premium», «Premium Sport».</w:t>
      </w:r>
    </w:p>
    <w:p w:rsidR="00000000" w:rsidDel="00000000" w:rsidP="00000000" w:rsidRDefault="00000000" w:rsidRPr="00000000" w14:paraId="0000007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 расчете Максимального бонусируемого оборота учитываются операции как в валюте Российской Федерации, так и в иностранной валюте. Для учета операций в иностранной валюте при расчете Максимального бонусируемого оборота используется курс Банка России на дату расчета Бонусных Рублей к зачислению за Отчетный период.</w:t>
      </w:r>
    </w:p>
    <w:p w:rsidR="00000000" w:rsidDel="00000000" w:rsidP="00000000" w:rsidRDefault="00000000" w:rsidRPr="00000000" w14:paraId="0000007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Участвуя в специальных акциях Программы, Участники имеют возможность зарабатывать дополнительные Бонусные Рубли при использовании Карты с Программой в определенных Торговых точках на условиях, определяемых правилами конкретной акции. Условия участия в подобных акциях будут опубликованы Банком на официальном интернет-сайте: www.uralsib.ru и в Системе до начала акции. </w:t>
      </w:r>
    </w:p>
    <w:p w:rsidR="00000000" w:rsidDel="00000000" w:rsidP="00000000" w:rsidRDefault="00000000" w:rsidRPr="00000000" w14:paraId="0000007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Участник в любое время может получить информацию о состоянии своего Счета участника, которая отображается в Кабинете Программы. </w:t>
      </w:r>
    </w:p>
    <w:p w:rsidR="00000000" w:rsidDel="00000000" w:rsidP="00000000" w:rsidRDefault="00000000" w:rsidRPr="00000000" w14:paraId="0000007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Бонусные Рубли не имеют денежного эквивалента и могут быть использованы исключительно в рамках Программы.</w:t>
      </w:r>
    </w:p>
    <w:p w:rsidR="00000000" w:rsidDel="00000000" w:rsidP="00000000" w:rsidRDefault="00000000" w:rsidRPr="00000000" w14:paraId="0000007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Расчет и зачисление Бонусных Рублей за осуществление операций, указанных в п.4.2. настоящих Дополнительных условий, от имени и по поручению Банка осуществляет Партнер. </w:t>
      </w:r>
    </w:p>
    <w:p w:rsidR="00000000" w:rsidDel="00000000" w:rsidP="00000000" w:rsidRDefault="00000000" w:rsidRPr="00000000" w14:paraId="0000007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Бонусные Рубли рассчитываются в процентах от суммы Бонусируемого оборота в Отчетном периоде из расчета 1 (один) Бонусный Рубль равен 1 (одному) российскому рублю. В случае, если при расчете сумма Бонусных Рублей выражена дробным значением, то она округляется до меньшего целого значения.</w:t>
      </w:r>
    </w:p>
    <w:p w:rsidR="00000000" w:rsidDel="00000000" w:rsidP="00000000" w:rsidRDefault="00000000" w:rsidRPr="00000000" w14:paraId="0000008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Процент для расчета Бонусных Рублей определяется для каждого Отчетного периода</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6"/>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bl>
      <w:tblPr>
        <w:tblStyle w:val="Table2"/>
        <w:tblW w:w="10206.0" w:type="dxa"/>
        <w:jc w:val="left"/>
        <w:tblInd w:w="108.0" w:type="pc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268"/>
        <w:gridCol w:w="7938"/>
        <w:tblGridChange w:id="0">
          <w:tblGrid>
            <w:gridCol w:w="2268"/>
            <w:gridCol w:w="7938"/>
          </w:tblGrid>
        </w:tblGridChange>
      </w:tblGrid>
      <w:tr>
        <w:trPr>
          <w:cantSplit w:val="0"/>
          <w:trHeight w:val="340" w:hRule="atLeast"/>
          <w:tblHeader w:val="0"/>
        </w:trPr>
        <w:tc>
          <w:tcPr>
            <w:tcBorders>
              <w:top w:color="000000" w:space="0" w:sz="12" w:val="single"/>
              <w:bottom w:color="000000" w:space="0" w:sz="6" w:val="single"/>
            </w:tcBorders>
            <w:shd w:fill="ededed" w:val="cle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000000"/>
                <w:sz w:val="12"/>
                <w:szCs w:val="12"/>
                <w:u w:val="none"/>
                <w:shd w:fill="auto" w:val="clear"/>
                <w:vertAlign w:val="baseline"/>
              </w:rPr>
            </w:pPr>
            <w:r w:rsidDel="00000000" w:rsidR="00000000" w:rsidRPr="00000000">
              <w:rPr>
                <w:rFonts w:ascii="Arial" w:cs="Arial" w:eastAsia="Arial" w:hAnsi="Arial"/>
                <w:b w:val="0"/>
                <w:i w:val="0"/>
                <w:smallCaps w:val="1"/>
                <w:strike w:val="0"/>
                <w:color w:val="000000"/>
                <w:sz w:val="12"/>
                <w:szCs w:val="12"/>
                <w:u w:val="none"/>
                <w:shd w:fill="auto" w:val="clear"/>
                <w:vertAlign w:val="baseline"/>
                <w:rtl w:val="0"/>
              </w:rPr>
              <w:t xml:space="preserve">ПРОЦЕНТ</w:t>
            </w:r>
          </w:p>
        </w:tc>
        <w:tc>
          <w:tcPr>
            <w:tcBorders>
              <w:top w:color="000000" w:space="0" w:sz="12" w:val="single"/>
              <w:bottom w:color="000000" w:space="0" w:sz="6" w:val="single"/>
            </w:tcBorders>
            <w:shd w:fill="ededed" w:val="cle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000000"/>
                <w:sz w:val="12"/>
                <w:szCs w:val="12"/>
                <w:u w:val="none"/>
                <w:shd w:fill="auto" w:val="clear"/>
                <w:vertAlign w:val="baseline"/>
              </w:rPr>
            </w:pPr>
            <w:r w:rsidDel="00000000" w:rsidR="00000000" w:rsidRPr="00000000">
              <w:rPr>
                <w:rFonts w:ascii="Arial" w:cs="Arial" w:eastAsia="Arial" w:hAnsi="Arial"/>
                <w:b w:val="0"/>
                <w:i w:val="0"/>
                <w:smallCaps w:val="1"/>
                <w:strike w:val="0"/>
                <w:color w:val="000000"/>
                <w:sz w:val="12"/>
                <w:szCs w:val="12"/>
                <w:u w:val="none"/>
                <w:shd w:fill="auto" w:val="clear"/>
                <w:vertAlign w:val="baseline"/>
                <w:rtl w:val="0"/>
              </w:rPr>
              <w:t xml:space="preserve">УСЛОВИЕ</w:t>
            </w:r>
          </w:p>
        </w:tc>
      </w:tr>
      <w:tr>
        <w:trPr>
          <w:cantSplit w:val="0"/>
          <w:tblHeader w:val="0"/>
        </w:trPr>
        <w:tc>
          <w:tcPr>
            <w:tcBorders>
              <w:top w:color="000000" w:space="0" w:sz="6" w:val="single"/>
            </w:tcBorders>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23" w:right="0" w:hanging="70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tcBorders>
              <w:top w:color="000000" w:space="0" w:sz="6" w:val="single"/>
            </w:tcBorders>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23" w:right="0" w:hanging="70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В течение первого календарного месяца после Регистрации в Программе, а также начиная со второго и в последующие календарные месяцы после Регистрации в Программе при условии, что Бонусируемый оборот составил от 10 000 (десяти тысяч) российских рублей (включительно)</w:t>
            </w:r>
          </w:p>
        </w:tc>
      </w:tr>
      <w:tr>
        <w:trPr>
          <w:cantSplit w:val="0"/>
          <w:tblHeader w:val="0"/>
        </w:trPr>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23" w:right="0" w:hanging="70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23" w:right="0" w:hanging="70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Задолженность по кредитной/дебетовой карте кредитной линией (Карта с Программой или Карта без Программы) от 10 000 (десяти тысяч) российских рублей включительно хотя бы один день в течение Отчетного периода ИЛИ</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23" w:right="0" w:hanging="70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остаток суммы Кредита от 100 000 (ста тысяч) российских рублей включительно на начало Отчетного периода</w:t>
            </w:r>
          </w:p>
        </w:tc>
      </w:tr>
      <w:tr>
        <w:trPr>
          <w:cantSplit w:val="0"/>
          <w:trHeight w:val="1321" w:hRule="atLeast"/>
          <w:tblHeader w:val="0"/>
        </w:trPr>
        <w:tc>
          <w:tcPr>
            <w:tcBorders>
              <w:top w:color="000000" w:space="0" w:sz="6" w:val="single"/>
              <w:left w:color="000000" w:space="0" w:sz="12" w:val="single"/>
              <w:bottom w:color="000000" w:space="0" w:sz="12" w:val="single"/>
              <w:right w:color="000000" w:space="0" w:sz="6" w:val="single"/>
            </w:tcBorders>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23" w:right="0" w:hanging="70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tcBorders>
              <w:top w:color="000000" w:space="0" w:sz="6" w:val="single"/>
              <w:left w:color="000000" w:space="0" w:sz="6" w:val="single"/>
              <w:bottom w:color="000000" w:space="0" w:sz="12" w:val="single"/>
              <w:right w:color="000000" w:space="0" w:sz="12" w:val="single"/>
            </w:tcBorders>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23" w:right="0" w:hanging="70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Наличие у клиента Пакета Услуг «Приоритет», «Статус», «Прайвет»</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«Premium Light», «Premium», «Premium Sport» (при условии, что Услуга подключена минимум к одной Карте, выпущенной в рамках Пакета Услуг в течение 3 (трех) календарных месяцев и более) или задолженность по кредитной /дебетовой карте кредитной линией Карте Участника с Программой или Карте без Программы от 150 000 (ста пятидесяти тысяч) российских рублей включительно, хотя бы один день в течение Отчетного периода</w:t>
            </w:r>
          </w:p>
        </w:tc>
      </w:tr>
    </w:tbl>
    <w:p w:rsidR="00000000" w:rsidDel="00000000" w:rsidP="00000000" w:rsidRDefault="00000000" w:rsidRPr="00000000" w14:paraId="0000008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120" w:line="240" w:lineRule="auto"/>
        <w:ind w:left="709" w:right="0" w:hanging="709"/>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 расчете Бонусируемого оборота учитываются операции как в валюте Российской Федерации, так и в иностранной валюте. Для учета операций в иностранной валюте при расчете Бонусируемого оборота используется курс Банка России на дату расчета Бонусных Рублей к зачислению за Отчетный период.</w:t>
      </w:r>
    </w:p>
    <w:p w:rsidR="00000000" w:rsidDel="00000000" w:rsidP="00000000" w:rsidRDefault="00000000" w:rsidRPr="00000000" w14:paraId="0000008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случае если клиент удовлетворяет нескольким условиям, указанным в п.4.11, проценты суммируются. Максимальный процент для расчета Бонусных Рублей составляет 3 (три) процента. Если Тарифами для Карт с Программой установлен иной процент для расчета Бонусных Рублей, то максимальный процент рассчитывается в соответствии с Тарифами.</w:t>
      </w:r>
    </w:p>
    <w:p w:rsidR="00000000" w:rsidDel="00000000" w:rsidP="00000000" w:rsidRDefault="00000000" w:rsidRPr="00000000" w14:paraId="0000008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Расчет Бонусных Рублей осуществляется не позднее 10 (десятого) календарного дня месяца, следующего за Отчетным периодом. Рассчитанные за Отчётный период Бонусные Рубли зачисляются на Счет участника одной суммой. </w:t>
      </w:r>
    </w:p>
    <w:p w:rsidR="00000000" w:rsidDel="00000000" w:rsidP="00000000" w:rsidRDefault="00000000" w:rsidRPr="00000000" w14:paraId="0000008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Минимальная сумма Бонусных Рублей, подлежащая зачислению за Отчетный период, составляет 10 (десять) Бонусных Рублей. В случае если сумма Бонусных рублей, рассчитанная за Отчетный период, составила менее 10 (десяти) Бонусных Рублей, она не зачисляется и аннулируется.</w:t>
      </w:r>
    </w:p>
    <w:p w:rsidR="00000000" w:rsidDel="00000000" w:rsidP="00000000" w:rsidRDefault="00000000" w:rsidRPr="00000000" w14:paraId="0000008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Количество рассчитанных Партнером Бонусных Рублей зачисляется Партнером на Счет участника.</w:t>
      </w:r>
    </w:p>
    <w:p w:rsidR="00000000" w:rsidDel="00000000" w:rsidP="00000000" w:rsidRDefault="00000000" w:rsidRPr="00000000" w14:paraId="0000008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случае наличия у Банка оснований полагать, что операции по Карте с Программой носят сомнительный характер и основной целью указанных операций является получение Бонусных Рублей, Банк вправе запросить у Участника документы (товарный чек, накладная, договор об указании услуг и т.д.), подтверждающие характер указанных операций, а также пояснения Участника об экономической сути операций, уведомив Участника в порядке, определенном Условиями.</w:t>
      </w:r>
    </w:p>
    <w:p w:rsidR="00000000" w:rsidDel="00000000" w:rsidP="00000000" w:rsidRDefault="00000000" w:rsidRPr="00000000" w14:paraId="0000009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Подтверждающие документы должны быть предоставлены в Банк в течение 30 (тридцати) календарных дней с даты информирования Банком Участника о необходимости предоставления подтверждающих документов.</w:t>
      </w:r>
    </w:p>
    <w:p w:rsidR="00000000" w:rsidDel="00000000" w:rsidP="00000000" w:rsidRDefault="00000000" w:rsidRPr="00000000" w14:paraId="0000009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Бонусные Рубли, не зачисленные за предыдущие дни, будут зачислены только в виде присоединения к очередному зачислению Бонусных Рублей при условии осуществления Участником операций, за совершение которых рассчитываются Бонусные Рубли, в очередных Отчетных периодах. В иных ситуациях Банк имеет право не инициировать зачисление Бонусных Рублей.</w:t>
      </w:r>
    </w:p>
    <w:p w:rsidR="00000000" w:rsidDel="00000000" w:rsidP="00000000" w:rsidRDefault="00000000" w:rsidRPr="00000000" w14:paraId="0000009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Банк вправе в одностороннем порядке инициировать приостановление зачисления Бонусных Рублей и/или ограничить использование Бонусных Рублей:</w:t>
      </w:r>
    </w:p>
    <w:p w:rsidR="00000000" w:rsidDel="00000000" w:rsidP="00000000" w:rsidRDefault="00000000" w:rsidRPr="00000000" w14:paraId="0000009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До проведения анализа соответствия совершенных операций требованиям настоящих Дополнительных условий. По итогам рассмотрения предоставленных документов и разъяснений, а также в случае отказа Участника от их представления, или непредоставления документов в течение 30 (тридцати) календарных дней с даты информирования Банком Участника о необходимости предоставления документов, Банк вправе в одностороннем порядке отказать в зачислении Бонусных Рублей по данным операциям.</w:t>
      </w:r>
    </w:p>
    <w:p w:rsidR="00000000" w:rsidDel="00000000" w:rsidP="00000000" w:rsidRDefault="00000000" w:rsidRPr="00000000" w14:paraId="0000009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Банк вправе в одностороннем порядке исключить Участника из Программы без объяснения причин, в случае выявления Банком признаков использования Карты с Программой с целью злоупотребления правом на получение Бонусных Рублей, уведомив при этом Участника в порядке и способами, предусмотренными Условиями.</w:t>
      </w:r>
    </w:p>
    <w:p w:rsidR="00000000" w:rsidDel="00000000" w:rsidP="00000000" w:rsidRDefault="00000000" w:rsidRPr="00000000" w14:paraId="0000009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Банк вправе без уведомления Участника инициировать аннулирование ошибочно зачисленных Бонусных Рублей.</w:t>
      </w:r>
    </w:p>
    <w:p w:rsidR="00000000" w:rsidDel="00000000" w:rsidP="00000000" w:rsidRDefault="00000000" w:rsidRPr="00000000" w14:paraId="0000009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Банк вправе в одностороннем порядке определять и пересматривать порядок расчета и/или зачисления Бонусных Рублей, установленный настоящими Дополнительными условиями. В случае внесения Банком изменений в порядок расчета и/или зачисления Бонусных Рублей соответствующая информация публикуется на официальном интернет-сайте Банка: </w:t>
      </w:r>
      <w:hyperlink r:id="rId1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www.uralsib.ru</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в порядке и сроки, установленные Правилами. </w:t>
      </w:r>
    </w:p>
    <w:p w:rsidR="00000000" w:rsidDel="00000000" w:rsidP="00000000" w:rsidRDefault="00000000" w:rsidRPr="00000000" w14:paraId="0000009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Использование Бонусных Рублей Участниками осуществляется в соответствии с настоящими Дополнительными условиями, опубликованными на официальном интернет-сайте Банка: </w:t>
      </w:r>
      <w:hyperlink r:id="rId1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www.uralsib.ru</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Срок участия в Программе Участника не ограничен. Банк оставляет за собой право в любое время приостановить или прекратить действие Программы.</w:t>
      </w:r>
    </w:p>
    <w:p w:rsidR="00000000" w:rsidDel="00000000" w:rsidP="00000000" w:rsidRDefault="00000000" w:rsidRPr="00000000" w14:paraId="0000009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Срок действия Бонусных Рублей составляет 12 (двенадцать) календарных месяцев. Бонусные Рубли, не использованные Участником в течение 12 (двенадцати) календарных месяцев, аннулируются. При этом при использовании Бонусных Рублей в соответствии с п.5 настоящих Дополнительных условий первыми будут списываться со Счета Участника Бонусные Рубли, начисленные ранее по дате.</w:t>
      </w:r>
    </w:p>
    <w:p w:rsidR="00000000" w:rsidDel="00000000" w:rsidP="00000000" w:rsidRDefault="00000000" w:rsidRPr="00000000" w14:paraId="0000009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Бонусные Рубли, накопленные Участником, прекращают свое действие (аннулируются) в следующих случаях:</w:t>
      </w:r>
    </w:p>
    <w:p w:rsidR="00000000" w:rsidDel="00000000" w:rsidP="00000000" w:rsidRDefault="00000000" w:rsidRPr="00000000" w14:paraId="0000009B">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если в течение 6 (шести) последовательных календарных месяцев на Счете участника не зафиксировано ни одной операции по зачислению либо использованию Бонусных Рублей;</w:t>
      </w:r>
    </w:p>
    <w:p w:rsidR="00000000" w:rsidDel="00000000" w:rsidP="00000000" w:rsidRDefault="00000000" w:rsidRPr="00000000" w14:paraId="0000009C">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в случае прекращения действия (отмены) Программы.</w:t>
      </w:r>
    </w:p>
    <w:p w:rsidR="00000000" w:rsidDel="00000000" w:rsidP="00000000" w:rsidRDefault="00000000" w:rsidRPr="00000000" w14:paraId="0000009D">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в случае появления у Участника просроченной задолженности от 30 (тридцати) календарных дней (включительно) по любому из кредитных продуктов Банка.</w:t>
      </w:r>
    </w:p>
    <w:p w:rsidR="00000000" w:rsidDel="00000000" w:rsidP="00000000" w:rsidRDefault="00000000" w:rsidRPr="00000000" w14:paraId="0000009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240" w:line="240" w:lineRule="auto"/>
        <w:ind w:left="1946" w:right="0" w:hanging="1237"/>
        <w:jc w:val="left"/>
        <w:rPr>
          <w:i w:val="0"/>
          <w:smallCaps w:val="1"/>
          <w:strike w:val="0"/>
          <w:color w:val="000000"/>
          <w:u w:val="none"/>
          <w:shd w:fill="auto" w:val="clear"/>
        </w:rPr>
      </w:pPr>
      <w:bookmarkStart w:colFirst="0" w:colLast="0" w:name="_4d34og8" w:id="8"/>
      <w:bookmarkEnd w:id="8"/>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ПОРЯДОК ИСПОЛЬЗОВАНИЯ БОНУСНЫХ РУБЛЕЙ</w:t>
      </w:r>
    </w:p>
    <w:p w:rsidR="00000000" w:rsidDel="00000000" w:rsidP="00000000" w:rsidRDefault="00000000" w:rsidRPr="00000000" w14:paraId="0000009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Способы использования Бонусных Рублей:</w:t>
      </w:r>
    </w:p>
    <w:p w:rsidR="00000000" w:rsidDel="00000000" w:rsidP="00000000" w:rsidRDefault="00000000" w:rsidRPr="00000000" w14:paraId="000000A0">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Использование Бонусных Рублей в рамках Услуги Реверсивный Cashback; </w:t>
      </w:r>
    </w:p>
    <w:p w:rsidR="00000000" w:rsidDel="00000000" w:rsidP="00000000" w:rsidRDefault="00000000" w:rsidRPr="00000000" w14:paraId="000000A1">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прямое использование Бонусных Рублей при оплате Заказа в расчетах с Поставщиком в порядке, установленном в п.5.3 </w:t>
      </w:r>
      <w:r w:rsidDel="00000000" w:rsidR="00000000" w:rsidRPr="00000000">
        <w:rPr>
          <w:rFonts w:ascii="Arial" w:cs="Arial" w:eastAsia="Arial" w:hAnsi="Arial"/>
          <w:color w:val="000000"/>
          <w:sz w:val="20"/>
          <w:szCs w:val="20"/>
          <w:vertAlign w:val="baseline"/>
          <w:rtl w:val="0"/>
        </w:rPr>
        <w:t xml:space="preserve">настоящих Дополнительных условий</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A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Порядок использования Бонусных Рублей в рамках Услуги Реверсивный CashBack.</w:t>
      </w:r>
    </w:p>
    <w:p w:rsidR="00000000" w:rsidDel="00000000" w:rsidP="00000000" w:rsidRDefault="00000000" w:rsidRPr="00000000" w14:paraId="000000A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Использование Бонусных Рублей в рамках Услуги Реверсивный CashBack осуществляется по курсу 1 (один) Бонусный Рубль равен 1 (одному) российскому рублю.</w:t>
      </w:r>
    </w:p>
    <w:p w:rsidR="00000000" w:rsidDel="00000000" w:rsidP="00000000" w:rsidRDefault="00000000" w:rsidRPr="00000000" w14:paraId="000000A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рамках Услуги Реверсивный CashBack доступны только операции, сумма которых составляет от 1 500 (тысяча пятьсот) российских рублей до 50 000 (пятидесяти тысяч) российских рублей (включительно), сумма которых была отражена на Картсчете клиента в течение предшествующего календарного месяца.</w:t>
      </w:r>
    </w:p>
    <w:p w:rsidR="00000000" w:rsidDel="00000000" w:rsidP="00000000" w:rsidRDefault="00000000" w:rsidRPr="00000000" w14:paraId="000000A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рамках Услуги Реверсивный CashBack доступны только операции в валюте Российской Федерации. </w:t>
      </w:r>
    </w:p>
    <w:p w:rsidR="00000000" w:rsidDel="00000000" w:rsidP="00000000" w:rsidRDefault="00000000" w:rsidRPr="00000000" w14:paraId="000000A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Участник в Кабинете Программы выбирает операции, по которым он желает получить Услугу Реверсивный CashBack, при условии наличия на Счете Участника Бонусных Рублей, составляющей в денежном эквиваленте полную сумму операции.</w:t>
      </w:r>
    </w:p>
    <w:p w:rsidR="00000000" w:rsidDel="00000000" w:rsidP="00000000" w:rsidRDefault="00000000" w:rsidRPr="00000000" w14:paraId="000000A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Партнер после подтверждения выбора операций Участником списывает Бонусные Рубли со Счета Участника в Программе, а Банк не позднее 10 (десяти) рабочих дней осуществляет выплату денежных средств на Картсчет Клиента в сумме, выбранных Участником операций.</w:t>
      </w:r>
    </w:p>
    <w:p w:rsidR="00000000" w:rsidDel="00000000" w:rsidP="00000000" w:rsidRDefault="00000000" w:rsidRPr="00000000" w14:paraId="000000A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Выплата Банком денежных средств в рамках Услуги Реверсивный CashBack осуществляется с учетом следующего:</w:t>
      </w:r>
    </w:p>
    <w:p w:rsidR="00000000" w:rsidDel="00000000" w:rsidP="00000000" w:rsidRDefault="00000000" w:rsidRPr="00000000" w14:paraId="000000A9">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 условии наличия у Клиента Карт с Программой, выпущенных в рамках Пакета услуг, путем зачисления денежных средств на Картсчет Клиента.</w:t>
      </w:r>
    </w:p>
    <w:p w:rsidR="00000000" w:rsidDel="00000000" w:rsidP="00000000" w:rsidRDefault="00000000" w:rsidRPr="00000000" w14:paraId="000000AA">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 условии наличия у Клиента Карт с Программой, выпущенных в рамках Пакета услуг, и Карт с Программой, выпущенных без Пакетов услуг – путем зачисления на Картсчет Карты с Программой, подключенной к Программе последней.</w:t>
      </w:r>
    </w:p>
    <w:p w:rsidR="00000000" w:rsidDel="00000000" w:rsidP="00000000" w:rsidRDefault="00000000" w:rsidRPr="00000000" w14:paraId="000000AB">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i w:val="0"/>
          <w:smallCaps w:val="0"/>
          <w:strike w:val="0"/>
          <w:color w:val="000000"/>
          <w:u w:val="none"/>
          <w:shd w:fill="auto" w:val="clear"/>
        </w:rPr>
      </w:pPr>
      <w:bookmarkStart w:colFirst="0" w:colLast="0" w:name="_2s8eyo1" w:id="9"/>
      <w:bookmarkEnd w:id="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Выплата Банком денежных средств осуществляется только в безналичном порядке на Картсчет, открытый в российских рублях. В случае если у Клиента отсутствует Картсчет, открытый в российских рублях, Услуга Реверсивный CashBack Банком не предоставляется.</w:t>
      </w:r>
    </w:p>
    <w:p w:rsidR="00000000" w:rsidDel="00000000" w:rsidP="00000000" w:rsidRDefault="00000000" w:rsidRPr="00000000" w14:paraId="000000A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Порядок оплаты Заказа за услуги, оказанные Поставщиком.</w:t>
      </w:r>
    </w:p>
    <w:p w:rsidR="00000000" w:rsidDel="00000000" w:rsidP="00000000" w:rsidRDefault="00000000" w:rsidRPr="00000000" w14:paraId="000000A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Кабинете Программы Участник может воспользоваться Веб-системой Партнера «Вайт Тревел» для оформления и оплаты Заказа.</w:t>
      </w:r>
    </w:p>
    <w:p w:rsidR="00000000" w:rsidDel="00000000" w:rsidP="00000000" w:rsidRDefault="00000000" w:rsidRPr="00000000" w14:paraId="000000A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Участник может использовать Бонусные Рубли для полной или частичной оплаты Заказа: </w:t>
      </w:r>
    </w:p>
    <w:p w:rsidR="00000000" w:rsidDel="00000000" w:rsidP="00000000" w:rsidRDefault="00000000" w:rsidRPr="00000000" w14:paraId="000000AF">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Полная оплата возможна в случае, если количество Бонусных Рублей на Счете участника в рублевом эквиваленте больше стоимости Заказа.</w:t>
      </w:r>
    </w:p>
    <w:p w:rsidR="00000000" w:rsidDel="00000000" w:rsidP="00000000" w:rsidRDefault="00000000" w:rsidRPr="00000000" w14:paraId="000000B0">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Частичная оплата возможна в случае, если количество Бонусных Рублей на Счете участника в рублевом эквиваленте меньше стоимости Заказа. При этом Участником должны быть использованы все Бонусные Рубли со Счета участника.</w:t>
      </w:r>
    </w:p>
    <w:p w:rsidR="00000000" w:rsidDel="00000000" w:rsidP="00000000" w:rsidRDefault="00000000" w:rsidRPr="00000000" w14:paraId="000000B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Использование Бонусных Рублей осуществляется по курсу 1 (один) Бонусный Рубль равен 1 (одному) российскому рублю.</w:t>
      </w:r>
    </w:p>
    <w:p w:rsidR="00000000" w:rsidDel="00000000" w:rsidP="00000000" w:rsidRDefault="00000000" w:rsidRPr="00000000" w14:paraId="000000B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Дополнительные услуги в рамках Заказа (выбор места, страхование перелета, дополнительные уведомления от Партнера «Вайт Тревел» и пр. – в зависимости от типа Заказа) оплате посредством использования Бонусных Рублей не подлежат и оплачиваются отдельно за счет денежных средств Участника, размещенных на Карте с Программой или на любой другой банковской карте.</w:t>
      </w:r>
    </w:p>
    <w:p w:rsidR="00000000" w:rsidDel="00000000" w:rsidP="00000000" w:rsidRDefault="00000000" w:rsidRPr="00000000" w14:paraId="000000B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smallCaps w:val="0"/>
          <w:color w:val="000000"/>
          <w:u w:val="none"/>
          <w:shd w:fill="auto" w:val="clear"/>
        </w:rPr>
      </w:pPr>
      <w:bookmarkStart w:colFirst="0" w:colLast="0" w:name="_17dp8vu" w:id="10"/>
      <w:bookmarkEnd w:id="1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Списание со Счета участника Бонусных Рублей осуществляется в момент оплаты Заказа в Веб-системе Партнера «Вайт Тревел».</w:t>
      </w:r>
    </w:p>
    <w:p w:rsidR="00000000" w:rsidDel="00000000" w:rsidP="00000000" w:rsidRDefault="00000000" w:rsidRPr="00000000" w14:paraId="000000B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smallCaps w:val="0"/>
          <w:color w:val="000000"/>
          <w:u w:val="none"/>
          <w:shd w:fill="auto" w:val="clear"/>
        </w:rPr>
      </w:pPr>
      <w:bookmarkStart w:colFirst="0" w:colLast="0" w:name="_3rdcrjn" w:id="11"/>
      <w:bookmarkEnd w:id="1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случае отмены Заказа, в оплату которого были использованы Бонусные Рубли, расчет Бонусных Рублей к возврату осуществляется в следующем порядке:</w:t>
      </w:r>
    </w:p>
    <w:p w:rsidR="00000000" w:rsidDel="00000000" w:rsidP="00000000" w:rsidRDefault="00000000" w:rsidRPr="00000000" w14:paraId="000000B5">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i w:val="0"/>
          <w:smallCaps w:val="0"/>
          <w:strike w:val="0"/>
          <w:color w:val="000000"/>
          <w:u w:val="none"/>
          <w:shd w:fill="auto" w:val="clear"/>
        </w:rPr>
      </w:pPr>
      <w:bookmarkStart w:colFirst="0" w:colLast="0" w:name="_26in1rg" w:id="12"/>
      <w:bookmarkEnd w:id="1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Партнер «Вайт Тревел» рассчитывает подлежащую возврату сумму денежных средств в соответствии с правилами Поставщика, условиями тарифа Поставщика и пользовательским соглашением Партнера «Вайт Тревел», применимых к Заказу.</w:t>
      </w:r>
    </w:p>
    <w:p w:rsidR="00000000" w:rsidDel="00000000" w:rsidP="00000000" w:rsidRDefault="00000000" w:rsidRPr="00000000" w14:paraId="000000B6">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Из суммы, рассчитанной согласно п.5.3.6.1. настоящих Дополнительных условий, выделяется сумма Бонусных Рублей, пропорциональная сумме списанных для оплаты Заказа Бонусных Рублей.</w:t>
      </w:r>
    </w:p>
    <w:p w:rsidR="00000000" w:rsidDel="00000000" w:rsidP="00000000" w:rsidRDefault="00000000" w:rsidRPr="00000000" w14:paraId="000000B7">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Возврат Бонусных Рублей, рассчитанных согласно п.5.3.6.2. настоящих Дополнительных условий, осуществляется Банком не позднее 30 (тридцати) календарных дней после подтверждения Участником отмены и\или аннулирования Заказа в соответствии с порядком и сроками, предусмотренными Партнером «Вайт Тревел» и\или Поставщиком.</w:t>
      </w:r>
    </w:p>
    <w:p w:rsidR="00000000" w:rsidDel="00000000" w:rsidP="00000000" w:rsidRDefault="00000000" w:rsidRPr="00000000" w14:paraId="000000B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Бонусные Рубли, накопленные на Счете участника, не могут быть переданы другому Участнику</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240" w:line="240" w:lineRule="auto"/>
        <w:ind w:left="1946" w:right="0" w:hanging="1237"/>
        <w:jc w:val="left"/>
        <w:rPr>
          <w:i w:val="0"/>
          <w:smallCaps w:val="1"/>
          <w:strike w:val="0"/>
          <w:color w:val="000000"/>
          <w:u w:val="none"/>
          <w:shd w:fill="auto" w:val="clear"/>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ОТМЕНА ДЕЙСТВИЯ ПРОГРАММЫ И ПРЕКРАЩЕНИЕ УЧАСТИЯ</w:t>
      </w:r>
    </w:p>
    <w:p w:rsidR="00000000" w:rsidDel="00000000" w:rsidP="00000000" w:rsidRDefault="00000000" w:rsidRPr="00000000" w14:paraId="000000B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Участник имеет право прекратить участие в Программе в любое время в порядке, определенном п.3.10 настоящих Дополнительных условий. В этом случае накопленные Бонусные Рубли не возмещаются, не компенсируются и не подлежат передаче третьим лицам.</w:t>
      </w:r>
    </w:p>
    <w:p w:rsidR="00000000" w:rsidDel="00000000" w:rsidP="00000000" w:rsidRDefault="00000000" w:rsidRPr="00000000" w14:paraId="000000B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Банк может прекратить участие Участника в Программе, если следующие замечания не корректируются после получения Участником предварительного предупреждения:</w:t>
      </w:r>
    </w:p>
    <w:p w:rsidR="00000000" w:rsidDel="00000000" w:rsidP="00000000" w:rsidRDefault="00000000" w:rsidRPr="00000000" w14:paraId="000000BC">
      <w:pPr>
        <w:numPr>
          <w:ilvl w:val="0"/>
          <w:numId w:val="3"/>
        </w:numPr>
        <w:spacing w:after="0" w:line="240" w:lineRule="auto"/>
        <w:ind w:left="1135" w:hanging="425"/>
        <w:jc w:val="both"/>
        <w:rPr>
          <w:color w:val="000000"/>
          <w:sz w:val="20"/>
          <w:szCs w:val="20"/>
        </w:rPr>
      </w:pPr>
      <w:r w:rsidDel="00000000" w:rsidR="00000000" w:rsidRPr="00000000">
        <w:rPr>
          <w:rFonts w:ascii="Arial" w:cs="Arial" w:eastAsia="Arial" w:hAnsi="Arial"/>
          <w:color w:val="000000"/>
          <w:sz w:val="20"/>
          <w:szCs w:val="20"/>
          <w:vertAlign w:val="baseline"/>
          <w:rtl w:val="0"/>
        </w:rPr>
        <w:t xml:space="preserve">некорректные персональные данные Участника;</w:t>
      </w:r>
    </w:p>
    <w:p w:rsidR="00000000" w:rsidDel="00000000" w:rsidP="00000000" w:rsidRDefault="00000000" w:rsidRPr="00000000" w14:paraId="000000BD">
      <w:pPr>
        <w:numPr>
          <w:ilvl w:val="0"/>
          <w:numId w:val="3"/>
        </w:numPr>
        <w:spacing w:after="0" w:line="240" w:lineRule="auto"/>
        <w:ind w:left="1135" w:hanging="425"/>
        <w:jc w:val="both"/>
        <w:rPr>
          <w:color w:val="000000"/>
          <w:sz w:val="20"/>
          <w:szCs w:val="20"/>
        </w:rPr>
      </w:pPr>
      <w:r w:rsidDel="00000000" w:rsidR="00000000" w:rsidRPr="00000000">
        <w:rPr>
          <w:rFonts w:ascii="Arial" w:cs="Arial" w:eastAsia="Arial" w:hAnsi="Arial"/>
          <w:color w:val="000000"/>
          <w:sz w:val="20"/>
          <w:szCs w:val="20"/>
          <w:vertAlign w:val="baseline"/>
          <w:rtl w:val="0"/>
        </w:rPr>
        <w:t xml:space="preserve">ущерб, нанесенный Программе и/или Партнеру и/или их сотрудникам, или другим Участникам, вызванный действием или бездействием Участника.</w:t>
      </w:r>
    </w:p>
    <w:p w:rsidR="00000000" w:rsidDel="00000000" w:rsidP="00000000" w:rsidRDefault="00000000" w:rsidRPr="00000000" w14:paraId="000000BE">
      <w:pPr>
        <w:spacing w:after="0" w:line="240" w:lineRule="auto"/>
        <w:ind w:left="709" w:firstLine="0"/>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В вышеперечисленных случаях Банк имеет право заблокировать Счет участника и аннулировать накопленные Участником Бонусные Рубли.</w:t>
      </w:r>
    </w:p>
    <w:p w:rsidR="00000000" w:rsidDel="00000000" w:rsidP="00000000" w:rsidRDefault="00000000" w:rsidRPr="00000000" w14:paraId="000000B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случае прекращения участия Участника в Программе по инициативе Банка участие больше не может быть возобновлено.</w:t>
      </w:r>
    </w:p>
    <w:p w:rsidR="00000000" w:rsidDel="00000000" w:rsidP="00000000" w:rsidRDefault="00000000" w:rsidRPr="00000000" w14:paraId="000000C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Банк имеет право отменить Программу с предварительным уведомлением Участника за 30 (тридцать) календарных дней до планируемой даты отмены в порядке, определенном Условиями. В этом случае Бонусные Рубли, накопленные на Счете участника, прекращают свое действие с даты отмены Программы. При этом ранее приобретенный Сертификат до даты отмены Программы продолжает действовать в течение срока, указанного на Сертификате.</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240" w:line="240" w:lineRule="auto"/>
        <w:ind w:left="1946" w:right="0" w:hanging="1237"/>
        <w:jc w:val="left"/>
        <w:rPr>
          <w:i w:val="0"/>
          <w:smallCaps w:val="1"/>
          <w:strike w:val="0"/>
          <w:color w:val="000000"/>
          <w:u w:val="none"/>
          <w:shd w:fill="auto" w:val="clear"/>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ЗАЩИТА ПЕРСОНАЛЬНЫХ ДАННЫХ</w:t>
      </w:r>
    </w:p>
    <w:p w:rsidR="00000000" w:rsidDel="00000000" w:rsidP="00000000" w:rsidRDefault="00000000" w:rsidRPr="00000000" w14:paraId="000000C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Вступая в Программу, Участник дает свое согласие на обработку Банком, Партнером своих персональных данных, включая фамилию, имя, пол, дату рождения, домашний адрес, адрес электронной почты, номер мобильного телефона и перечень операций, за совершение которых рассчитываются Бонусные Рубли, совершенных Участником с использованием Карты с Программой. Банк и Партнер не несут ответственности за некорректную информацию, полученную от Участника.</w:t>
      </w:r>
    </w:p>
    <w:p w:rsidR="00000000" w:rsidDel="00000000" w:rsidP="00000000" w:rsidRDefault="00000000" w:rsidRPr="00000000" w14:paraId="000000C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Партнер осуществляет обработку и хранение персональных данных Участников в соответствии с Федеральным законом от 27.07.2006 №152-ФЗ «О персональных данных» и действующим законодательством Российской Федерации.</w:t>
      </w:r>
    </w:p>
    <w:p w:rsidR="00000000" w:rsidDel="00000000" w:rsidP="00000000" w:rsidRDefault="00000000" w:rsidRPr="00000000" w14:paraId="000000C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целях исполнения обязательств по Программе, Банк и Партнер вправе осуществлять обработку персональных данных Участника, полученных на момент Регистрации в Программе, а также передаваемых Банку и Партнеру в период действия Программы. Участник соглашается с тем, что персональные данные, предоставленные Участником, и информация об операциях по использованию Бонусных Рублей, совершенных Участником, могут быть использованы Банком и Партнером в следующих целях:</w:t>
      </w:r>
    </w:p>
    <w:p w:rsidR="00000000" w:rsidDel="00000000" w:rsidP="00000000" w:rsidRDefault="00000000" w:rsidRPr="00000000" w14:paraId="000000C5">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идентификации Участника;</w:t>
      </w:r>
    </w:p>
    <w:p w:rsidR="00000000" w:rsidDel="00000000" w:rsidP="00000000" w:rsidRDefault="00000000" w:rsidRPr="00000000" w14:paraId="000000C6">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создания статистики продаж;</w:t>
      </w:r>
    </w:p>
    <w:p w:rsidR="00000000" w:rsidDel="00000000" w:rsidP="00000000" w:rsidRDefault="00000000" w:rsidRPr="00000000" w14:paraId="000000C7">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информирования Участника о балансе Счета участника;</w:t>
      </w:r>
    </w:p>
    <w:p w:rsidR="00000000" w:rsidDel="00000000" w:rsidP="00000000" w:rsidRDefault="00000000" w:rsidRPr="00000000" w14:paraId="000000C8">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информирования Участника о деятельности Программы, предложениях и новостях Программы (с согласия Участника);</w:t>
      </w:r>
    </w:p>
    <w:p w:rsidR="00000000" w:rsidDel="00000000" w:rsidP="00000000" w:rsidRDefault="00000000" w:rsidRPr="00000000" w14:paraId="000000C9">
      <w:pPr>
        <w:numPr>
          <w:ilvl w:val="0"/>
          <w:numId w:val="3"/>
        </w:numPr>
        <w:spacing w:after="0" w:line="240" w:lineRule="auto"/>
        <w:ind w:left="1135" w:hanging="425"/>
        <w:jc w:val="both"/>
        <w:rPr>
          <w:sz w:val="20"/>
          <w:szCs w:val="20"/>
        </w:rPr>
      </w:pPr>
      <w:r w:rsidDel="00000000" w:rsidR="00000000" w:rsidRPr="00000000">
        <w:rPr>
          <w:rFonts w:ascii="Arial" w:cs="Arial" w:eastAsia="Arial" w:hAnsi="Arial"/>
          <w:sz w:val="20"/>
          <w:szCs w:val="20"/>
          <w:vertAlign w:val="baseline"/>
          <w:rtl w:val="0"/>
        </w:rPr>
        <w:t xml:space="preserve">информирования Участника о предложениях банков-партнеров (с согласия Участника).</w:t>
      </w:r>
    </w:p>
    <w:p w:rsidR="00000000" w:rsidDel="00000000" w:rsidP="00000000" w:rsidRDefault="00000000" w:rsidRPr="00000000" w14:paraId="000000C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240" w:line="240" w:lineRule="auto"/>
        <w:ind w:left="1946" w:right="0" w:hanging="1237"/>
        <w:jc w:val="left"/>
        <w:rPr>
          <w:i w:val="0"/>
          <w:smallCaps w:val="1"/>
          <w:strike w:val="0"/>
          <w:color w:val="000000"/>
          <w:u w:val="none"/>
          <w:shd w:fill="auto" w:val="clear"/>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ОТВЕТСТВЕННОСТЬ СТОРОН</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случае возникновения у Участника претензий по вопросам, связанным с расчетом и зачислением Бонусных Рублей, использованием Бонусных Рублей и другим вопросам Участник должен обратиться в Контакт-центр Банка по телефону: 8 (800) 250-57-57 (звонок бесплатный) или оформить запрос посредством Системы. Банк проводит расследование и предоставляет Участнику ответ в течение 15 (пятнадцати) календарных дней с даты получения соответствующего обращения Участника.</w:t>
      </w:r>
    </w:p>
    <w:p w:rsidR="00000000" w:rsidDel="00000000" w:rsidP="00000000" w:rsidRDefault="00000000" w:rsidRPr="00000000" w14:paraId="000000C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случае несогласия с зачисленными/списанными Бонусными Рублями Участник должен обратиться в Банк (в Точку продаж и/или Контакт-центр Банка по телефону: 8 (800) 250-57-57) не позднее 6 (шести) календарных месяцев с даты зачисления/списания Бонусных Баллов. В случае обращения Участника по истечении 6 (шести) календарных месяцев Банк имеет право не инициировать зачисление Бонусных Баллов или инициировать зачисление Бонусных Рублей по своему усмотрению.</w:t>
      </w:r>
    </w:p>
    <w:p w:rsidR="00000000" w:rsidDel="00000000" w:rsidP="00000000" w:rsidRDefault="00000000" w:rsidRPr="00000000" w14:paraId="000000C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Участник несет полную ответственность перед третьими лицами в случае умышленного или неумышленного ввода в информационные системы, используемые Банком или Партнером, не принадлежащего ему адреса электронной почты, на который Участнику направляются Сертификаты/информационные сообщения Программы. В случае ввода Участником не принадлежащего ему адреса электронной почты информация, предназначенная Участнику, будет направлена на указанный им адрес электронной почты.</w:t>
      </w:r>
    </w:p>
    <w:p w:rsidR="00000000" w:rsidDel="00000000" w:rsidP="00000000" w:rsidRDefault="00000000" w:rsidRPr="00000000" w14:paraId="000000C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Клиент несет ответственность за предоставление корректной информации, необходимой для Регистрации в Программе.</w:t>
      </w:r>
    </w:p>
    <w:p w:rsidR="00000000" w:rsidDel="00000000" w:rsidP="00000000" w:rsidRDefault="00000000" w:rsidRPr="00000000" w14:paraId="000000C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Банк не несет ответственность за некорректное предоставление информации о типе операции Торговой точкой и обслуживающим ее банком</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Банк не несет ответственность за корректность MCC-кода, присвоенного Торговой точкой и/или Банком-эквайером, обслуживающим Торговую точку.</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mallCaps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Банк не несет ответственности по спорам и разногласиям, возникающим между Участником и Партнером «Вайт Тревел» и/или Поставщиком.</w:t>
      </w:r>
    </w:p>
    <w:p w:rsidR="00000000" w:rsidDel="00000000" w:rsidP="00000000" w:rsidRDefault="00000000" w:rsidRPr="00000000" w14:paraId="000000D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240" w:line="240" w:lineRule="auto"/>
        <w:ind w:left="1946" w:right="0" w:hanging="1237"/>
        <w:jc w:val="left"/>
        <w:rPr>
          <w:i w:val="0"/>
          <w:smallCaps w:val="1"/>
          <w:strike w:val="0"/>
          <w:color w:val="000000"/>
          <w:u w:val="none"/>
          <w:shd w:fill="auto" w:val="clear"/>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ПРОЧИЕ УСЛОВИЯ</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Настоящие Дополнительные условия являются неотъемлемой частью Условий. Все, что не определено настоящими Дополнительными условиями, определено Правилами, Условиями, Условиями дистанционного банковского обслуживания физических лиц в Публичном акционерном обществе «БАНК УРАЛСИБ» и обязательно для исполнения Сторонами (Банком, Клиентом).</w:t>
      </w:r>
    </w:p>
    <w:p w:rsidR="00000000" w:rsidDel="00000000" w:rsidP="00000000" w:rsidRDefault="00000000" w:rsidRPr="00000000" w14:paraId="000000D4">
      <w:pPr>
        <w:spacing w:after="0" w:line="240" w:lineRule="auto"/>
        <w:ind w:left="5670" w:firstLine="0"/>
        <w:jc w:val="right"/>
        <w:rPr>
          <w:rFonts w:ascii="Arial" w:cs="Arial" w:eastAsia="Arial" w:hAnsi="Arial"/>
          <w:sz w:val="20"/>
          <w:szCs w:val="20"/>
          <w:vertAlign w:val="baseline"/>
        </w:rPr>
      </w:pPr>
      <w:r w:rsidDel="00000000" w:rsidR="00000000" w:rsidRPr="00000000">
        <w:br w:type="page"/>
      </w:r>
      <w:r w:rsidDel="00000000" w:rsidR="00000000" w:rsidRPr="00000000">
        <w:rPr>
          <w:rFonts w:ascii="Arial" w:cs="Arial" w:eastAsia="Arial" w:hAnsi="Arial"/>
          <w:sz w:val="20"/>
          <w:szCs w:val="20"/>
          <w:vertAlign w:val="baseline"/>
          <w:rtl w:val="0"/>
        </w:rPr>
        <w:t xml:space="preserve">Приложение </w:t>
      </w:r>
    </w:p>
    <w:p w:rsidR="00000000" w:rsidDel="00000000" w:rsidP="00000000" w:rsidRDefault="00000000" w:rsidRPr="00000000" w14:paraId="000000D5">
      <w:pPr>
        <w:spacing w:after="0" w:before="240" w:line="240" w:lineRule="auto"/>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ПЕРЕЧЕНЬ</w:t>
      </w:r>
      <w:r w:rsidDel="00000000" w:rsidR="00000000" w:rsidRPr="00000000">
        <w:rPr>
          <w:rtl w:val="0"/>
        </w:rPr>
      </w:r>
    </w:p>
    <w:p w:rsidR="00000000" w:rsidDel="00000000" w:rsidP="00000000" w:rsidRDefault="00000000" w:rsidRPr="00000000" w14:paraId="000000D6">
      <w:pPr>
        <w:spacing w:after="0" w:line="240"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и описание Торговых точек, при совершении операций в которых</w:t>
      </w:r>
      <w:r w:rsidDel="00000000" w:rsidR="00000000" w:rsidRPr="00000000">
        <w:rPr>
          <w:rtl w:val="0"/>
        </w:rPr>
      </w:r>
    </w:p>
    <w:p w:rsidR="00000000" w:rsidDel="00000000" w:rsidP="00000000" w:rsidRDefault="00000000" w:rsidRPr="00000000" w14:paraId="000000D7">
      <w:pPr>
        <w:spacing w:line="240"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не осуществляется расчет и зачисление Бонусных Рублей</w:t>
      </w:r>
      <w:r w:rsidDel="00000000" w:rsidR="00000000" w:rsidRPr="00000000">
        <w:rPr>
          <w:rtl w:val="0"/>
        </w:rPr>
      </w:r>
    </w:p>
    <w:tbl>
      <w:tblPr>
        <w:tblStyle w:val="Table3"/>
        <w:tblW w:w="10206.0" w:type="dxa"/>
        <w:jc w:val="left"/>
        <w:tblInd w:w="108.0" w:type="pc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851"/>
        <w:gridCol w:w="3260"/>
        <w:gridCol w:w="6095"/>
        <w:tblGridChange w:id="0">
          <w:tblGrid>
            <w:gridCol w:w="851"/>
            <w:gridCol w:w="3260"/>
            <w:gridCol w:w="6095"/>
          </w:tblGrid>
        </w:tblGridChange>
      </w:tblGrid>
      <w:tr>
        <w:trPr>
          <w:cantSplit w:val="0"/>
          <w:trHeight w:val="340" w:hRule="atLeast"/>
          <w:tblHeader w:val="1"/>
        </w:trPr>
        <w:tc>
          <w:tcPr>
            <w:tcBorders>
              <w:top w:color="000000" w:space="0" w:sz="12" w:val="single"/>
              <w:bottom w:color="000000" w:space="0" w:sz="6" w:val="single"/>
            </w:tcBorders>
            <w:shd w:fill="ededed" w:val="clear"/>
            <w:vAlign w:val="center"/>
          </w:tcPr>
          <w:p w:rsidR="00000000" w:rsidDel="00000000" w:rsidP="00000000" w:rsidRDefault="00000000" w:rsidRPr="00000000" w14:paraId="000000D8">
            <w:pPr>
              <w:spacing w:after="0" w:line="240" w:lineRule="auto"/>
              <w:jc w:val="center"/>
              <w:rPr>
                <w:rFonts w:ascii="Arial" w:cs="Arial" w:eastAsia="Arial" w:hAnsi="Arial"/>
                <w:sz w:val="12"/>
                <w:szCs w:val="12"/>
                <w:vertAlign w:val="baseline"/>
              </w:rPr>
            </w:pPr>
            <w:r w:rsidDel="00000000" w:rsidR="00000000" w:rsidRPr="00000000">
              <w:rPr>
                <w:rFonts w:ascii="Arial" w:cs="Arial" w:eastAsia="Arial" w:hAnsi="Arial"/>
                <w:sz w:val="12"/>
                <w:szCs w:val="12"/>
                <w:vertAlign w:val="baseline"/>
                <w:rtl w:val="0"/>
              </w:rPr>
              <w:t xml:space="preserve">КОД MCC</w:t>
            </w:r>
          </w:p>
        </w:tc>
        <w:tc>
          <w:tcPr>
            <w:tcBorders>
              <w:top w:color="000000" w:space="0" w:sz="12" w:val="single"/>
              <w:bottom w:color="000000" w:space="0" w:sz="6" w:val="single"/>
            </w:tcBorders>
            <w:shd w:fill="ededed" w:val="clear"/>
            <w:vAlign w:val="center"/>
          </w:tcPr>
          <w:p w:rsidR="00000000" w:rsidDel="00000000" w:rsidP="00000000" w:rsidRDefault="00000000" w:rsidRPr="00000000" w14:paraId="000000D9">
            <w:pPr>
              <w:spacing w:after="0" w:line="240" w:lineRule="auto"/>
              <w:jc w:val="center"/>
              <w:rPr>
                <w:rFonts w:ascii="Arial" w:cs="Arial" w:eastAsia="Arial" w:hAnsi="Arial"/>
                <w:sz w:val="12"/>
                <w:szCs w:val="12"/>
                <w:vertAlign w:val="baseline"/>
              </w:rPr>
            </w:pPr>
            <w:r w:rsidDel="00000000" w:rsidR="00000000" w:rsidRPr="00000000">
              <w:rPr>
                <w:rFonts w:ascii="Arial" w:cs="Arial" w:eastAsia="Arial" w:hAnsi="Arial"/>
                <w:sz w:val="12"/>
                <w:szCs w:val="12"/>
                <w:vertAlign w:val="baseline"/>
                <w:rtl w:val="0"/>
              </w:rPr>
              <w:t xml:space="preserve">КАТЕГОРИЯ ТОРГОВОЙ ТОЧКИ</w:t>
            </w:r>
          </w:p>
        </w:tc>
        <w:tc>
          <w:tcPr>
            <w:tcBorders>
              <w:top w:color="000000" w:space="0" w:sz="12" w:val="single"/>
              <w:bottom w:color="000000" w:space="0" w:sz="6" w:val="single"/>
            </w:tcBorders>
            <w:shd w:fill="ededed" w:val="clear"/>
            <w:vAlign w:val="center"/>
          </w:tcPr>
          <w:p w:rsidR="00000000" w:rsidDel="00000000" w:rsidP="00000000" w:rsidRDefault="00000000" w:rsidRPr="00000000" w14:paraId="000000DA">
            <w:pPr>
              <w:spacing w:after="0" w:line="240" w:lineRule="auto"/>
              <w:jc w:val="center"/>
              <w:rPr>
                <w:rFonts w:ascii="Arial" w:cs="Arial" w:eastAsia="Arial" w:hAnsi="Arial"/>
                <w:sz w:val="12"/>
                <w:szCs w:val="12"/>
                <w:vertAlign w:val="baseline"/>
              </w:rPr>
            </w:pPr>
            <w:r w:rsidDel="00000000" w:rsidR="00000000" w:rsidRPr="00000000">
              <w:rPr>
                <w:rFonts w:ascii="Arial" w:cs="Arial" w:eastAsia="Arial" w:hAnsi="Arial"/>
                <w:sz w:val="12"/>
                <w:szCs w:val="12"/>
                <w:vertAlign w:val="baseline"/>
                <w:rtl w:val="0"/>
              </w:rPr>
              <w:t xml:space="preserve">ОПИСАНИЕ</w:t>
            </w:r>
          </w:p>
        </w:tc>
      </w:tr>
      <w:tr>
        <w:trPr>
          <w:cantSplit w:val="0"/>
          <w:trHeight w:val="340" w:hRule="atLeast"/>
          <w:tblHeader w:val="0"/>
        </w:trPr>
        <w:tc>
          <w:tcPr>
            <w:tcBorders>
              <w:top w:color="000000" w:space="0" w:sz="6" w:val="single"/>
            </w:tcBorders>
            <w:vAlign w:val="top"/>
          </w:tcPr>
          <w:p w:rsidR="00000000" w:rsidDel="00000000" w:rsidP="00000000" w:rsidRDefault="00000000" w:rsidRPr="00000000" w14:paraId="000000DB">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4812</w:t>
            </w:r>
          </w:p>
        </w:tc>
        <w:tc>
          <w:tcPr>
            <w:tcBorders>
              <w:top w:color="000000" w:space="0" w:sz="6" w:val="single"/>
            </w:tcBorders>
            <w:vAlign w:val="top"/>
          </w:tcPr>
          <w:p w:rsidR="00000000" w:rsidDel="00000000" w:rsidP="00000000" w:rsidRDefault="00000000" w:rsidRPr="00000000" w14:paraId="000000DC">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Магазины телекоммуникационного оборудования (телефоны, факсы, пейджеры и др.)</w:t>
            </w:r>
          </w:p>
        </w:tc>
        <w:tc>
          <w:tcPr>
            <w:tcBorders>
              <w:top w:color="000000" w:space="0" w:sz="6" w:val="single"/>
            </w:tcBorders>
            <w:vAlign w:val="top"/>
          </w:tcPr>
          <w:p w:rsidR="00000000" w:rsidDel="00000000" w:rsidP="00000000" w:rsidRDefault="00000000" w:rsidRPr="00000000" w14:paraId="000000DD">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Торговые точки, которые продают телекоммуникационное оборудование, такое, как телефоны, факсы, пейджеры, сотовые телефоны и другое оборудование, относящееся к телекоммуникациям</w:t>
            </w:r>
          </w:p>
        </w:tc>
      </w:tr>
      <w:tr>
        <w:trPr>
          <w:cantSplit w:val="0"/>
          <w:trHeight w:val="340" w:hRule="atLeast"/>
          <w:tblHeader w:val="0"/>
        </w:trPr>
        <w:tc>
          <w:tcPr>
            <w:vAlign w:val="top"/>
          </w:tcPr>
          <w:p w:rsidR="00000000" w:rsidDel="00000000" w:rsidP="00000000" w:rsidRDefault="00000000" w:rsidRPr="00000000" w14:paraId="000000DE">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4814</w:t>
            </w:r>
          </w:p>
        </w:tc>
        <w:tc>
          <w:tcPr>
            <w:vAlign w:val="top"/>
          </w:tcPr>
          <w:p w:rsidR="00000000" w:rsidDel="00000000" w:rsidP="00000000" w:rsidRDefault="00000000" w:rsidRPr="00000000" w14:paraId="000000DF">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Телекоммуникационные услуги (в том числе предоплаченные и периодические телефонные услуги)</w:t>
            </w:r>
          </w:p>
        </w:tc>
        <w:tc>
          <w:tcPr>
            <w:vAlign w:val="top"/>
          </w:tcPr>
          <w:p w:rsidR="00000000" w:rsidDel="00000000" w:rsidP="00000000" w:rsidRDefault="00000000" w:rsidRPr="00000000" w14:paraId="000000E0">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Поставщики телекоммуникационных услуг, таких как местные, междугородние и международные телефонные звонки, и услуги факсовой связи. Включает также торговые точки, которые продают предоплаченные услуги телефонной связи, такие как карты телефонной связи</w:t>
            </w:r>
          </w:p>
        </w:tc>
      </w:tr>
      <w:tr>
        <w:trPr>
          <w:cantSplit w:val="0"/>
          <w:trHeight w:val="34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E1">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4816</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2">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Компьютерная сеть/ информационные услуги</w:t>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E3">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Поставщики услуги компьютерных сетей, информационных услуг и других онлайн-сервисов, таких как файлообмен, электронные доски объявлений, электронная почта, услуги хостинга вебсайтов, или доступа в Интернет</w:t>
            </w:r>
          </w:p>
        </w:tc>
      </w:tr>
      <w:tr>
        <w:trPr>
          <w:cantSplit w:val="0"/>
          <w:trHeight w:val="340" w:hRule="atLeast"/>
          <w:tblHeader w:val="0"/>
        </w:trPr>
        <w:tc>
          <w:tcPr>
            <w:vAlign w:val="top"/>
          </w:tcPr>
          <w:p w:rsidR="00000000" w:rsidDel="00000000" w:rsidP="00000000" w:rsidRDefault="00000000" w:rsidRPr="00000000" w14:paraId="000000E4">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4829</w:t>
            </w:r>
          </w:p>
        </w:tc>
        <w:tc>
          <w:tcPr>
            <w:vAlign w:val="top"/>
          </w:tcPr>
          <w:p w:rsidR="00000000" w:rsidDel="00000000" w:rsidP="00000000" w:rsidRDefault="00000000" w:rsidRPr="00000000" w14:paraId="000000E5">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Переводы денежных средств</w:t>
            </w:r>
          </w:p>
        </w:tc>
        <w:tc>
          <w:tcPr>
            <w:vAlign w:val="top"/>
          </w:tcPr>
          <w:p w:rsidR="00000000" w:rsidDel="00000000" w:rsidP="00000000" w:rsidRDefault="00000000" w:rsidRPr="00000000" w14:paraId="000000E6">
            <w:pPr>
              <w:spacing w:after="120" w:line="24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Операция, при которой денежные средства доставляются или становятся доступными человеку в месте, отличном от места, где осуществляется перевод денежных средств. Эти операции включают операции, осуществляемые в сети интернет</w:t>
            </w:r>
          </w:p>
        </w:tc>
      </w:tr>
      <w:tr>
        <w:trPr>
          <w:cantSplit w:val="0"/>
          <w:trHeight w:val="340" w:hRule="atLeast"/>
          <w:tblHeader w:val="0"/>
        </w:trPr>
        <w:tc>
          <w:tcPr>
            <w:vAlign w:val="top"/>
          </w:tcPr>
          <w:p w:rsidR="00000000" w:rsidDel="00000000" w:rsidP="00000000" w:rsidRDefault="00000000" w:rsidRPr="00000000" w14:paraId="000000E7">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4899</w:t>
            </w:r>
          </w:p>
        </w:tc>
        <w:tc>
          <w:tcPr>
            <w:vAlign w:val="top"/>
          </w:tcPr>
          <w:p w:rsidR="00000000" w:rsidDel="00000000" w:rsidP="00000000" w:rsidRDefault="00000000" w:rsidRPr="00000000" w14:paraId="000000E8">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Кабельные и другие платные телевизионные услуги</w:t>
            </w:r>
          </w:p>
        </w:tc>
        <w:tc>
          <w:tcPr>
            <w:vAlign w:val="top"/>
          </w:tcPr>
          <w:p w:rsidR="00000000" w:rsidDel="00000000" w:rsidP="00000000" w:rsidRDefault="00000000" w:rsidRPr="00000000" w14:paraId="000000E9">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Подключение и прямая подача телевизионных программ со взносом или на платной основе.</w:t>
            </w:r>
          </w:p>
        </w:tc>
      </w:tr>
      <w:tr>
        <w:trPr>
          <w:cantSplit w:val="0"/>
          <w:trHeight w:val="340" w:hRule="atLeast"/>
          <w:tblHeader w:val="0"/>
        </w:trPr>
        <w:tc>
          <w:tcPr>
            <w:vAlign w:val="top"/>
          </w:tcPr>
          <w:p w:rsidR="00000000" w:rsidDel="00000000" w:rsidP="00000000" w:rsidRDefault="00000000" w:rsidRPr="00000000" w14:paraId="000000EA">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4900</w:t>
            </w:r>
          </w:p>
        </w:tc>
        <w:tc>
          <w:tcPr>
            <w:vAlign w:val="top"/>
          </w:tcPr>
          <w:p w:rsidR="00000000" w:rsidDel="00000000" w:rsidP="00000000" w:rsidRDefault="00000000" w:rsidRPr="00000000" w14:paraId="000000EB">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Коммунальные услуги - электричество, газ, санитария, вода</w:t>
            </w:r>
          </w:p>
        </w:tc>
        <w:tc>
          <w:tcPr>
            <w:vAlign w:val="top"/>
          </w:tcPr>
          <w:p w:rsidR="00000000" w:rsidDel="00000000" w:rsidP="00000000" w:rsidRDefault="00000000" w:rsidRPr="00000000" w14:paraId="000000EC">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Производство, передача или распределение электроэнергии и газа; домашнее отопление, водоснабжение, сбор и утилизация отходов</w:t>
            </w:r>
          </w:p>
        </w:tc>
      </w:tr>
      <w:tr>
        <w:trPr>
          <w:cantSplit w:val="0"/>
          <w:tblHeader w:val="0"/>
        </w:trPr>
        <w:tc>
          <w:tcPr>
            <w:vAlign w:val="top"/>
          </w:tcPr>
          <w:p w:rsidR="00000000" w:rsidDel="00000000" w:rsidP="00000000" w:rsidRDefault="00000000" w:rsidRPr="00000000" w14:paraId="000000ED">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5933</w:t>
            </w:r>
          </w:p>
        </w:tc>
        <w:tc>
          <w:tcPr>
            <w:vAlign w:val="top"/>
          </w:tcPr>
          <w:p w:rsidR="00000000" w:rsidDel="00000000" w:rsidP="00000000" w:rsidRDefault="00000000" w:rsidRPr="00000000" w14:paraId="000000EE">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Ломбарды</w:t>
            </w:r>
          </w:p>
        </w:tc>
        <w:tc>
          <w:tcPr>
            <w:vAlign w:val="top"/>
          </w:tcPr>
          <w:p w:rsidR="00000000" w:rsidDel="00000000" w:rsidP="00000000" w:rsidRDefault="00000000" w:rsidRPr="00000000" w14:paraId="000000EF">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Торговые точки, которые одалживают деньги в обмен на личную собственность, которая остается в точке в качестве обеспечения</w:t>
            </w:r>
          </w:p>
        </w:tc>
      </w:tr>
      <w:tr>
        <w:trPr>
          <w:cantSplit w:val="0"/>
          <w:tblHeader w:val="0"/>
        </w:trPr>
        <w:tc>
          <w:tcPr>
            <w:vAlign w:val="top"/>
          </w:tcPr>
          <w:p w:rsidR="00000000" w:rsidDel="00000000" w:rsidP="00000000" w:rsidRDefault="00000000" w:rsidRPr="00000000" w14:paraId="000000F0">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5960</w:t>
            </w:r>
          </w:p>
        </w:tc>
        <w:tc>
          <w:tcPr>
            <w:vAlign w:val="top"/>
          </w:tcPr>
          <w:p w:rsidR="00000000" w:rsidDel="00000000" w:rsidP="00000000" w:rsidRDefault="00000000" w:rsidRPr="00000000" w14:paraId="000000F1">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Прямой маркетинг - услуги по страхованию</w:t>
            </w:r>
          </w:p>
        </w:tc>
        <w:tc>
          <w:tcPr>
            <w:vAlign w:val="top"/>
          </w:tcPr>
          <w:p w:rsidR="00000000" w:rsidDel="00000000" w:rsidP="00000000" w:rsidRDefault="00000000" w:rsidRPr="00000000" w14:paraId="000000F2">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Торговые точки, которые осуществляют продажу страховых услуг через прямую почтовую рассылку, журнальные или телевизионные объявления.</w:t>
              <w:br w:type="textWrapping"/>
              <w:t xml:space="preserve">Предлагаемые страховые услуги могут включать различные формы страхования жизни, медицинское страхование для путешественников, страхование жизни и здоровья держателей кредитных карт, страхование больничных расходов</w:t>
            </w:r>
          </w:p>
        </w:tc>
      </w:tr>
      <w:tr>
        <w:trPr>
          <w:cantSplit w:val="0"/>
          <w:trHeight w:val="340" w:hRule="atLeast"/>
          <w:tblHeader w:val="0"/>
        </w:trPr>
        <w:tc>
          <w:tcPr>
            <w:vAlign w:val="top"/>
          </w:tcPr>
          <w:p w:rsidR="00000000" w:rsidDel="00000000" w:rsidP="00000000" w:rsidRDefault="00000000" w:rsidRPr="00000000" w14:paraId="000000F3">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6012</w:t>
            </w:r>
          </w:p>
        </w:tc>
        <w:tc>
          <w:tcPr>
            <w:vAlign w:val="top"/>
          </w:tcPr>
          <w:p w:rsidR="00000000" w:rsidDel="00000000" w:rsidP="00000000" w:rsidRDefault="00000000" w:rsidRPr="00000000" w14:paraId="000000F4">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Финансовые институты – торговля и услуги</w:t>
            </w:r>
          </w:p>
        </w:tc>
        <w:tc>
          <w:tcPr>
            <w:vAlign w:val="top"/>
          </w:tcPr>
          <w:p w:rsidR="00000000" w:rsidDel="00000000" w:rsidP="00000000" w:rsidRDefault="00000000" w:rsidRPr="00000000" w14:paraId="000000F5">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Оплата товаров, работ и услуг, предоставляемых финансовыми организациями. Такие товары и услуги могут включать чеки и другие финансовые продукты, применяемые комиссии, оплату услуг финансовых консультантов</w:t>
            </w:r>
          </w:p>
        </w:tc>
      </w:tr>
      <w:tr>
        <w:trPr>
          <w:cantSplit w:val="0"/>
          <w:trHeight w:val="340" w:hRule="atLeast"/>
          <w:tblHeader w:val="0"/>
        </w:trPr>
        <w:tc>
          <w:tcPr>
            <w:vAlign w:val="top"/>
          </w:tcPr>
          <w:p w:rsidR="00000000" w:rsidDel="00000000" w:rsidP="00000000" w:rsidRDefault="00000000" w:rsidRPr="00000000" w14:paraId="000000F6">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6050</w:t>
            </w:r>
          </w:p>
        </w:tc>
        <w:tc>
          <w:tcPr>
            <w:vAlign w:val="top"/>
          </w:tcPr>
          <w:p w:rsidR="00000000" w:rsidDel="00000000" w:rsidP="00000000" w:rsidRDefault="00000000" w:rsidRPr="00000000" w14:paraId="000000F7">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Финансовые учреждения – квазикэш</w:t>
            </w:r>
          </w:p>
        </w:tc>
        <w:tc>
          <w:tcPr>
            <w:vAlign w:val="top"/>
          </w:tcPr>
          <w:p w:rsidR="00000000" w:rsidDel="00000000" w:rsidP="00000000" w:rsidRDefault="00000000" w:rsidRPr="00000000" w14:paraId="000000F8">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Покупка денежных чеков, иностранной валюты, драгоценных металлов или сберегательных облигаций. Этот МСС-код используется для операций, осуществляемых в сети интернет</w:t>
            </w:r>
          </w:p>
        </w:tc>
      </w:tr>
      <w:tr>
        <w:trPr>
          <w:cantSplit w:val="0"/>
          <w:trHeight w:val="340" w:hRule="atLeast"/>
          <w:tblHeader w:val="0"/>
        </w:trPr>
        <w:tc>
          <w:tcPr>
            <w:vAlign w:val="top"/>
          </w:tcPr>
          <w:p w:rsidR="00000000" w:rsidDel="00000000" w:rsidP="00000000" w:rsidRDefault="00000000" w:rsidRPr="00000000" w14:paraId="000000F9">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6051</w:t>
            </w:r>
          </w:p>
        </w:tc>
        <w:tc>
          <w:tcPr>
            <w:vAlign w:val="top"/>
          </w:tcPr>
          <w:p w:rsidR="00000000" w:rsidDel="00000000" w:rsidP="00000000" w:rsidRDefault="00000000" w:rsidRPr="00000000" w14:paraId="000000FA">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Нефинансовые учреждения – квазикэш</w:t>
            </w:r>
          </w:p>
        </w:tc>
        <w:tc>
          <w:tcPr>
            <w:vAlign w:val="top"/>
          </w:tcPr>
          <w:p w:rsidR="00000000" w:rsidDel="00000000" w:rsidP="00000000" w:rsidRDefault="00000000" w:rsidRPr="00000000" w14:paraId="000000FB">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Покупка денежных чеков, иностранной валюты или использование банковской карты для открытия/пополнения депозитного счета в нефинансовых учреждениях. Данный МСС-код также используется для операций по покупке криптовалют</w:t>
            </w:r>
          </w:p>
        </w:tc>
      </w:tr>
      <w:tr>
        <w:trPr>
          <w:cantSplit w:val="0"/>
          <w:trHeight w:val="340" w:hRule="atLeast"/>
          <w:tblHeader w:val="0"/>
        </w:trPr>
        <w:tc>
          <w:tcPr>
            <w:vAlign w:val="top"/>
          </w:tcPr>
          <w:p w:rsidR="00000000" w:rsidDel="00000000" w:rsidP="00000000" w:rsidRDefault="00000000" w:rsidRPr="00000000" w14:paraId="000000FC">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6211</w:t>
            </w:r>
          </w:p>
        </w:tc>
        <w:tc>
          <w:tcPr>
            <w:vAlign w:val="top"/>
          </w:tcPr>
          <w:p w:rsidR="00000000" w:rsidDel="00000000" w:rsidP="00000000" w:rsidRDefault="00000000" w:rsidRPr="00000000" w14:paraId="000000FD">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Ценные бумаги – брокеры/дилеры</w:t>
            </w:r>
          </w:p>
        </w:tc>
        <w:tc>
          <w:tcPr>
            <w:vAlign w:val="top"/>
          </w:tcPr>
          <w:p w:rsidR="00000000" w:rsidDel="00000000" w:rsidP="00000000" w:rsidRDefault="00000000" w:rsidRPr="00000000" w14:paraId="000000FE">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Торговые точки, которые покупают, продают или выступают посредником при покупке или продаже ценных бумаг, акций, облигаций, паевых инвестиционных фондов или биржевых товаров</w:t>
            </w:r>
          </w:p>
        </w:tc>
      </w:tr>
      <w:tr>
        <w:trPr>
          <w:cantSplit w:val="0"/>
          <w:tblHeader w:val="0"/>
        </w:trPr>
        <w:tc>
          <w:tcPr>
            <w:vAlign w:val="top"/>
          </w:tcPr>
          <w:p w:rsidR="00000000" w:rsidDel="00000000" w:rsidP="00000000" w:rsidRDefault="00000000" w:rsidRPr="00000000" w14:paraId="000000FF">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6300</w:t>
            </w:r>
          </w:p>
        </w:tc>
        <w:tc>
          <w:tcPr>
            <w:vAlign w:val="top"/>
          </w:tcPr>
          <w:p w:rsidR="00000000" w:rsidDel="00000000" w:rsidP="00000000" w:rsidRDefault="00000000" w:rsidRPr="00000000" w14:paraId="00000100">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Страховые услуги</w:t>
            </w:r>
          </w:p>
        </w:tc>
        <w:tc>
          <w:tcPr>
            <w:vAlign w:val="top"/>
          </w:tcPr>
          <w:p w:rsidR="00000000" w:rsidDel="00000000" w:rsidP="00000000" w:rsidRDefault="00000000" w:rsidRPr="00000000" w14:paraId="00000101">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Торговые точки, которые продают все виды персональных или коммерческих страховых полисов, включая</w:t>
              <w:br w:type="textWrapping"/>
              <w:t xml:space="preserve">полисы автострахования, страхования жизни и здоровья, медицинского страхования, страхования недвижимости и др.</w:t>
            </w:r>
          </w:p>
        </w:tc>
      </w:tr>
      <w:tr>
        <w:trPr>
          <w:cantSplit w:val="0"/>
          <w:tblHeader w:val="0"/>
        </w:trPr>
        <w:tc>
          <w:tcPr>
            <w:vAlign w:val="top"/>
          </w:tcPr>
          <w:p w:rsidR="00000000" w:rsidDel="00000000" w:rsidP="00000000" w:rsidRDefault="00000000" w:rsidRPr="00000000" w14:paraId="00000102">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6399</w:t>
            </w:r>
          </w:p>
        </w:tc>
        <w:tc>
          <w:tcPr>
            <w:vAlign w:val="top"/>
          </w:tcPr>
          <w:p w:rsidR="00000000" w:rsidDel="00000000" w:rsidP="00000000" w:rsidRDefault="00000000" w:rsidRPr="00000000" w14:paraId="00000103">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Страхование – нигде более не классифицированные</w:t>
            </w:r>
          </w:p>
        </w:tc>
        <w:tc>
          <w:tcPr>
            <w:vAlign w:val="top"/>
          </w:tcPr>
          <w:p w:rsidR="00000000" w:rsidDel="00000000" w:rsidP="00000000" w:rsidRDefault="00000000" w:rsidRPr="00000000" w14:paraId="00000104">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Услуги по страхованию, которые не подпадают под какой-либо другой MCC</w:t>
            </w:r>
          </w:p>
        </w:tc>
      </w:tr>
      <w:tr>
        <w:trPr>
          <w:cantSplit w:val="0"/>
          <w:tblHeader w:val="0"/>
        </w:trPr>
        <w:tc>
          <w:tcPr>
            <w:vAlign w:val="top"/>
          </w:tcPr>
          <w:p w:rsidR="00000000" w:rsidDel="00000000" w:rsidP="00000000" w:rsidRDefault="00000000" w:rsidRPr="00000000" w14:paraId="00000105">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6529</w:t>
            </w:r>
          </w:p>
        </w:tc>
        <w:tc>
          <w:tcPr>
            <w:vAlign w:val="top"/>
          </w:tcPr>
          <w:p w:rsidR="00000000" w:rsidDel="00000000" w:rsidP="00000000" w:rsidRDefault="00000000" w:rsidRPr="00000000" w14:paraId="00000106">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Удаленное пополнение счета - Финансовые учреждения</w:t>
            </w:r>
          </w:p>
        </w:tc>
        <w:tc>
          <w:tcPr>
            <w:vAlign w:val="top"/>
          </w:tcPr>
          <w:p w:rsidR="00000000" w:rsidDel="00000000" w:rsidP="00000000" w:rsidRDefault="00000000" w:rsidRPr="00000000" w14:paraId="00000107">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Удаленное пополнение счета, электронного или виртуального кошелька и т.п. в финансовом учреждении</w:t>
            </w:r>
          </w:p>
        </w:tc>
      </w:tr>
      <w:tr>
        <w:trPr>
          <w:cantSplit w:val="0"/>
          <w:tblHeader w:val="0"/>
        </w:trPr>
        <w:tc>
          <w:tcPr>
            <w:vAlign w:val="top"/>
          </w:tcPr>
          <w:p w:rsidR="00000000" w:rsidDel="00000000" w:rsidP="00000000" w:rsidRDefault="00000000" w:rsidRPr="00000000" w14:paraId="00000108">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6530</w:t>
            </w:r>
          </w:p>
        </w:tc>
        <w:tc>
          <w:tcPr>
            <w:vAlign w:val="top"/>
          </w:tcPr>
          <w:p w:rsidR="00000000" w:rsidDel="00000000" w:rsidP="00000000" w:rsidRDefault="00000000" w:rsidRPr="00000000" w14:paraId="00000109">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Удаленное пополнение счета - нефинансовые учреждения</w:t>
            </w:r>
          </w:p>
        </w:tc>
        <w:tc>
          <w:tcPr>
            <w:vAlign w:val="top"/>
          </w:tcPr>
          <w:p w:rsidR="00000000" w:rsidDel="00000000" w:rsidP="00000000" w:rsidRDefault="00000000" w:rsidRPr="00000000" w14:paraId="0000010A">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Удаленное пополнение счета, электронного или виртуального кошелька и т.п. в нефинансовом учреждении</w:t>
            </w:r>
          </w:p>
        </w:tc>
      </w:tr>
      <w:tr>
        <w:trPr>
          <w:cantSplit w:val="0"/>
          <w:tblHeader w:val="0"/>
        </w:trPr>
        <w:tc>
          <w:tcPr>
            <w:vAlign w:val="top"/>
          </w:tcPr>
          <w:p w:rsidR="00000000" w:rsidDel="00000000" w:rsidP="00000000" w:rsidRDefault="00000000" w:rsidRPr="00000000" w14:paraId="0000010B">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6534</w:t>
            </w:r>
          </w:p>
        </w:tc>
        <w:tc>
          <w:tcPr>
            <w:vAlign w:val="top"/>
          </w:tcPr>
          <w:p w:rsidR="00000000" w:rsidDel="00000000" w:rsidP="00000000" w:rsidRDefault="00000000" w:rsidRPr="00000000" w14:paraId="0000010C">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Денежный перевод</w:t>
            </w:r>
          </w:p>
        </w:tc>
        <w:tc>
          <w:tcPr>
            <w:vAlign w:val="top"/>
          </w:tcPr>
          <w:p w:rsidR="00000000" w:rsidDel="00000000" w:rsidP="00000000" w:rsidRDefault="00000000" w:rsidRPr="00000000" w14:paraId="0000010D">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Денежные переводы, осуществляемые в финансовых учреждениях с использованием банковской карты</w:t>
            </w:r>
          </w:p>
        </w:tc>
      </w:tr>
      <w:tr>
        <w:trPr>
          <w:cantSplit w:val="0"/>
          <w:tblHeader w:val="0"/>
        </w:trPr>
        <w:tc>
          <w:tcPr>
            <w:vAlign w:val="top"/>
          </w:tcPr>
          <w:p w:rsidR="00000000" w:rsidDel="00000000" w:rsidP="00000000" w:rsidRDefault="00000000" w:rsidRPr="00000000" w14:paraId="0000010E">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6535</w:t>
            </w:r>
          </w:p>
        </w:tc>
        <w:tc>
          <w:tcPr>
            <w:vAlign w:val="top"/>
          </w:tcPr>
          <w:p w:rsidR="00000000" w:rsidDel="00000000" w:rsidP="00000000" w:rsidRDefault="00000000" w:rsidRPr="00000000" w14:paraId="0000010F">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Права требования на ценности — Финансовые организации</w:t>
            </w:r>
          </w:p>
        </w:tc>
        <w:tc>
          <w:tcPr>
            <w:vAlign w:val="top"/>
          </w:tcPr>
          <w:p w:rsidR="00000000" w:rsidDel="00000000" w:rsidP="00000000" w:rsidRDefault="00000000" w:rsidRPr="00000000" w14:paraId="00000110">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Права требования на ценности - Финансовые организации</w:t>
            </w:r>
          </w:p>
        </w:tc>
      </w:tr>
      <w:tr>
        <w:trPr>
          <w:cantSplit w:val="0"/>
          <w:trHeight w:val="340" w:hRule="atLeast"/>
          <w:tblHeader w:val="0"/>
        </w:trPr>
        <w:tc>
          <w:tcPr>
            <w:vAlign w:val="top"/>
          </w:tcPr>
          <w:p w:rsidR="00000000" w:rsidDel="00000000" w:rsidP="00000000" w:rsidRDefault="00000000" w:rsidRPr="00000000" w14:paraId="00000111">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6536</w:t>
            </w:r>
          </w:p>
        </w:tc>
        <w:tc>
          <w:tcPr>
            <w:vAlign w:val="top"/>
          </w:tcPr>
          <w:p w:rsidR="00000000" w:rsidDel="00000000" w:rsidP="00000000" w:rsidRDefault="00000000" w:rsidRPr="00000000" w14:paraId="00000112">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Переводы денежных средств Masterсard MoneySend - внутри страны</w:t>
            </w:r>
          </w:p>
        </w:tc>
        <w:tc>
          <w:tcPr>
            <w:vAlign w:val="top"/>
          </w:tcPr>
          <w:p w:rsidR="00000000" w:rsidDel="00000000" w:rsidP="00000000" w:rsidRDefault="00000000" w:rsidRPr="00000000" w14:paraId="00000113">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Перевод с Карты с Программой на Карту с Программой/карту стороннего банка</w:t>
            </w:r>
          </w:p>
        </w:tc>
      </w:tr>
      <w:tr>
        <w:trPr>
          <w:cantSplit w:val="0"/>
          <w:trHeight w:val="340" w:hRule="atLeast"/>
          <w:tblHeader w:val="0"/>
        </w:trPr>
        <w:tc>
          <w:tcPr>
            <w:vAlign w:val="top"/>
          </w:tcPr>
          <w:p w:rsidR="00000000" w:rsidDel="00000000" w:rsidP="00000000" w:rsidRDefault="00000000" w:rsidRPr="00000000" w14:paraId="00000114">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6537</w:t>
            </w:r>
          </w:p>
        </w:tc>
        <w:tc>
          <w:tcPr>
            <w:vAlign w:val="top"/>
          </w:tcPr>
          <w:p w:rsidR="00000000" w:rsidDel="00000000" w:rsidP="00000000" w:rsidRDefault="00000000" w:rsidRPr="00000000" w14:paraId="00000115">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Денежные переводы Mastercard MoneySend - между странами</w:t>
            </w:r>
          </w:p>
        </w:tc>
        <w:tc>
          <w:tcPr>
            <w:vAlign w:val="top"/>
          </w:tcPr>
          <w:p w:rsidR="00000000" w:rsidDel="00000000" w:rsidP="00000000" w:rsidRDefault="00000000" w:rsidRPr="00000000" w14:paraId="00000116">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Перевод с Карты с Программой на Карту с Программой/карту стороннего банка</w:t>
            </w:r>
          </w:p>
        </w:tc>
      </w:tr>
      <w:tr>
        <w:trPr>
          <w:cantSplit w:val="0"/>
          <w:trHeight w:val="340" w:hRule="atLeast"/>
          <w:tblHeader w:val="0"/>
        </w:trPr>
        <w:tc>
          <w:tcPr>
            <w:vAlign w:val="top"/>
          </w:tcPr>
          <w:p w:rsidR="00000000" w:rsidDel="00000000" w:rsidP="00000000" w:rsidRDefault="00000000" w:rsidRPr="00000000" w14:paraId="00000117">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6538</w:t>
            </w:r>
          </w:p>
        </w:tc>
        <w:tc>
          <w:tcPr>
            <w:vAlign w:val="top"/>
          </w:tcPr>
          <w:p w:rsidR="00000000" w:rsidDel="00000000" w:rsidP="00000000" w:rsidRDefault="00000000" w:rsidRPr="00000000" w14:paraId="00000118">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Денежные переводы Mastercard MoneySend Funding</w:t>
            </w:r>
          </w:p>
        </w:tc>
        <w:tc>
          <w:tcPr>
            <w:vAlign w:val="top"/>
          </w:tcPr>
          <w:p w:rsidR="00000000" w:rsidDel="00000000" w:rsidP="00000000" w:rsidRDefault="00000000" w:rsidRPr="00000000" w14:paraId="00000119">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Перевод с Карты с Программой на Карту с Программой/карту стороннего банка</w:t>
            </w:r>
          </w:p>
        </w:tc>
      </w:tr>
      <w:tr>
        <w:trPr>
          <w:cantSplit w:val="0"/>
          <w:trHeight w:val="340" w:hRule="atLeast"/>
          <w:tblHeader w:val="0"/>
        </w:trPr>
        <w:tc>
          <w:tcPr>
            <w:vAlign w:val="top"/>
          </w:tcPr>
          <w:p w:rsidR="00000000" w:rsidDel="00000000" w:rsidP="00000000" w:rsidRDefault="00000000" w:rsidRPr="00000000" w14:paraId="0000011A">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6540</w:t>
            </w:r>
          </w:p>
        </w:tc>
        <w:tc>
          <w:tcPr>
            <w:vAlign w:val="top"/>
          </w:tcPr>
          <w:p w:rsidR="00000000" w:rsidDel="00000000" w:rsidP="00000000" w:rsidRDefault="00000000" w:rsidRPr="00000000" w14:paraId="0000011B">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Транзакции по финансированию POI (кроме MoneySend)</w:t>
            </w:r>
          </w:p>
        </w:tc>
        <w:tc>
          <w:tcPr>
            <w:vAlign w:val="top"/>
          </w:tcPr>
          <w:p w:rsidR="00000000" w:rsidDel="00000000" w:rsidP="00000000" w:rsidRDefault="00000000" w:rsidRPr="00000000" w14:paraId="0000011C">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Операции пополнения электронных кошельков, карт предоплаты, счетов платежных сервисов</w:t>
            </w:r>
          </w:p>
        </w:tc>
      </w:tr>
      <w:tr>
        <w:trPr>
          <w:cantSplit w:val="0"/>
          <w:trHeight w:val="340" w:hRule="atLeast"/>
          <w:tblHeader w:val="0"/>
        </w:trPr>
        <w:tc>
          <w:tcPr>
            <w:vAlign w:val="top"/>
          </w:tcPr>
          <w:p w:rsidR="00000000" w:rsidDel="00000000" w:rsidP="00000000" w:rsidRDefault="00000000" w:rsidRPr="00000000" w14:paraId="0000011D">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7278</w:t>
            </w:r>
          </w:p>
        </w:tc>
        <w:tc>
          <w:tcPr>
            <w:vAlign w:val="top"/>
          </w:tcPr>
          <w:p w:rsidR="00000000" w:rsidDel="00000000" w:rsidP="00000000" w:rsidRDefault="00000000" w:rsidRPr="00000000" w14:paraId="0000011E">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Услуги покупок/шоппинга</w:t>
            </w:r>
          </w:p>
        </w:tc>
        <w:tc>
          <w:tcPr>
            <w:vAlign w:val="top"/>
          </w:tcPr>
          <w:p w:rsidR="00000000" w:rsidDel="00000000" w:rsidP="00000000" w:rsidRDefault="00000000" w:rsidRPr="00000000" w14:paraId="0000011F">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Торговые точки, которые предлагают услуги по закупке и продаже товаров, как для частных, так и для корпоративных лиц. Напрямую эти Торговые точки товары не продают, а лишь оказывают услуги посредника по продаже за определённую плату</w:t>
            </w:r>
          </w:p>
        </w:tc>
      </w:tr>
      <w:tr>
        <w:trPr>
          <w:cantSplit w:val="0"/>
          <w:tblHeader w:val="0"/>
        </w:trPr>
        <w:tc>
          <w:tcPr>
            <w:vAlign w:val="top"/>
          </w:tcPr>
          <w:p w:rsidR="00000000" w:rsidDel="00000000" w:rsidP="00000000" w:rsidRDefault="00000000" w:rsidRPr="00000000" w14:paraId="00000120">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7299</w:t>
            </w:r>
          </w:p>
        </w:tc>
        <w:tc>
          <w:tcPr>
            <w:vAlign w:val="top"/>
          </w:tcPr>
          <w:p w:rsidR="00000000" w:rsidDel="00000000" w:rsidP="00000000" w:rsidRDefault="00000000" w:rsidRPr="00000000" w14:paraId="00000121">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Иной сервис - нигде более не классифицированные</w:t>
            </w:r>
          </w:p>
        </w:tc>
        <w:tc>
          <w:tcPr>
            <w:vAlign w:val="top"/>
          </w:tcPr>
          <w:p w:rsidR="00000000" w:rsidDel="00000000" w:rsidP="00000000" w:rsidRDefault="00000000" w:rsidRPr="00000000" w14:paraId="00000122">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Торговые точки, которые предоставляют бытовые услуги, которые не попадают под описание какого-либо другого МСС-кода.</w:t>
              <w:br w:type="textWrapping"/>
              <w:t xml:space="preserve">Примерами таких услуг является передержка и уход за животными, услуги по очистке воды, услуги нянь и горничных, услуги агентов по недвижимости</w:t>
            </w:r>
          </w:p>
        </w:tc>
      </w:tr>
      <w:tr>
        <w:trPr>
          <w:cantSplit w:val="0"/>
          <w:tblHeader w:val="0"/>
        </w:trPr>
        <w:tc>
          <w:tcPr>
            <w:vAlign w:val="top"/>
          </w:tcPr>
          <w:p w:rsidR="00000000" w:rsidDel="00000000" w:rsidP="00000000" w:rsidRDefault="00000000" w:rsidRPr="00000000" w14:paraId="00000123">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7399</w:t>
            </w:r>
          </w:p>
        </w:tc>
        <w:tc>
          <w:tcPr>
            <w:vAlign w:val="top"/>
          </w:tcPr>
          <w:p w:rsidR="00000000" w:rsidDel="00000000" w:rsidP="00000000" w:rsidRDefault="00000000" w:rsidRPr="00000000" w14:paraId="00000124">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Бизнес услуги – нигде более не классифицированные</w:t>
            </w:r>
          </w:p>
        </w:tc>
        <w:tc>
          <w:tcPr>
            <w:vAlign w:val="top"/>
          </w:tcPr>
          <w:p w:rsidR="00000000" w:rsidDel="00000000" w:rsidP="00000000" w:rsidRDefault="00000000" w:rsidRPr="00000000" w14:paraId="00000125">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Торговые точки, предоставляющие коммерческие и торговые услуги, которые обычно не считаются профессиями. Примерами таких услуг являются услуги по организации конференций и семинаров, издательские услуги, слесарные услуги, услуги по упаковке и доставке грузов. Этот MCC-код используется только в том случае, если другой более специфический MCC-код не описывает услуги Торговой точки</w:t>
            </w:r>
          </w:p>
        </w:tc>
      </w:tr>
      <w:tr>
        <w:trPr>
          <w:cantSplit w:val="0"/>
          <w:trHeight w:val="340" w:hRule="atLeast"/>
          <w:tblHeader w:val="0"/>
        </w:trPr>
        <w:tc>
          <w:tcPr>
            <w:vAlign w:val="top"/>
          </w:tcPr>
          <w:p w:rsidR="00000000" w:rsidDel="00000000" w:rsidP="00000000" w:rsidRDefault="00000000" w:rsidRPr="00000000" w14:paraId="00000126">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7511</w:t>
            </w:r>
          </w:p>
        </w:tc>
        <w:tc>
          <w:tcPr>
            <w:vAlign w:val="top"/>
          </w:tcPr>
          <w:p w:rsidR="00000000" w:rsidDel="00000000" w:rsidP="00000000" w:rsidRDefault="00000000" w:rsidRPr="00000000" w14:paraId="00000127">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Стоянка грузового транспорта</w:t>
            </w:r>
          </w:p>
        </w:tc>
        <w:tc>
          <w:tcPr>
            <w:vAlign w:val="top"/>
          </w:tcPr>
          <w:p w:rsidR="00000000" w:rsidDel="00000000" w:rsidP="00000000" w:rsidRDefault="00000000" w:rsidRPr="00000000" w14:paraId="00000128">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Стоянка грузового транспорта</w:t>
            </w:r>
          </w:p>
        </w:tc>
      </w:tr>
      <w:tr>
        <w:trPr>
          <w:cantSplit w:val="0"/>
          <w:trHeight w:val="340" w:hRule="atLeast"/>
          <w:tblHeader w:val="0"/>
        </w:trPr>
        <w:tc>
          <w:tcPr>
            <w:vAlign w:val="top"/>
          </w:tcPr>
          <w:p w:rsidR="00000000" w:rsidDel="00000000" w:rsidP="00000000" w:rsidRDefault="00000000" w:rsidRPr="00000000" w14:paraId="00000129">
            <w:pPr>
              <w:tabs>
                <w:tab w:val="left" w:pos="705"/>
              </w:tabs>
              <w:spacing w:after="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7801</w:t>
            </w:r>
          </w:p>
        </w:tc>
        <w:tc>
          <w:tcPr>
            <w:vAlign w:val="top"/>
          </w:tcPr>
          <w:p w:rsidR="00000000" w:rsidDel="00000000" w:rsidP="00000000" w:rsidRDefault="00000000" w:rsidRPr="00000000" w14:paraId="0000012A">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Азартные игры в интернете</w:t>
            </w:r>
          </w:p>
        </w:tc>
        <w:tc>
          <w:tcPr>
            <w:vAlign w:val="top"/>
          </w:tcPr>
          <w:p w:rsidR="00000000" w:rsidDel="00000000" w:rsidP="00000000" w:rsidRDefault="00000000" w:rsidRPr="00000000" w14:paraId="0000012B">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Системы или платформы интернет-азартных игр, принимающие размещение ставок.</w:t>
            </w:r>
          </w:p>
        </w:tc>
      </w:tr>
      <w:tr>
        <w:trPr>
          <w:cantSplit w:val="0"/>
          <w:trHeight w:val="340" w:hRule="atLeast"/>
          <w:tblHeader w:val="0"/>
        </w:trPr>
        <w:tc>
          <w:tcPr>
            <w:vAlign w:val="top"/>
          </w:tcPr>
          <w:p w:rsidR="00000000" w:rsidDel="00000000" w:rsidP="00000000" w:rsidRDefault="00000000" w:rsidRPr="00000000" w14:paraId="0000012C">
            <w:pPr>
              <w:tabs>
                <w:tab w:val="left" w:pos="705"/>
              </w:tabs>
              <w:spacing w:after="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7802</w:t>
            </w:r>
          </w:p>
        </w:tc>
        <w:tc>
          <w:tcPr>
            <w:vAlign w:val="top"/>
          </w:tcPr>
          <w:p w:rsidR="00000000" w:rsidDel="00000000" w:rsidP="00000000" w:rsidRDefault="00000000" w:rsidRPr="00000000" w14:paraId="0000012D">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Лошадиные / собачьи бега</w:t>
            </w:r>
          </w:p>
        </w:tc>
        <w:tc>
          <w:tcPr>
            <w:vAlign w:val="top"/>
          </w:tcPr>
          <w:p w:rsidR="00000000" w:rsidDel="00000000" w:rsidP="00000000" w:rsidRDefault="00000000" w:rsidRPr="00000000" w14:paraId="0000012E">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Лошадиные/собачьи бега</w:t>
            </w:r>
          </w:p>
        </w:tc>
      </w:tr>
      <w:tr>
        <w:trPr>
          <w:cantSplit w:val="0"/>
          <w:trHeight w:val="340" w:hRule="atLeast"/>
          <w:tblHeader w:val="0"/>
        </w:trPr>
        <w:tc>
          <w:tcPr>
            <w:vAlign w:val="top"/>
          </w:tcPr>
          <w:p w:rsidR="00000000" w:rsidDel="00000000" w:rsidP="00000000" w:rsidRDefault="00000000" w:rsidRPr="00000000" w14:paraId="0000012F">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7995</w:t>
            </w:r>
          </w:p>
        </w:tc>
        <w:tc>
          <w:tcPr>
            <w:vAlign w:val="top"/>
          </w:tcPr>
          <w:p w:rsidR="00000000" w:rsidDel="00000000" w:rsidP="00000000" w:rsidRDefault="00000000" w:rsidRPr="00000000" w14:paraId="00000130">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Операции, связанные с азартными играми</w:t>
            </w:r>
          </w:p>
        </w:tc>
        <w:tc>
          <w:tcPr>
            <w:vAlign w:val="top"/>
          </w:tcPr>
          <w:p w:rsidR="00000000" w:rsidDel="00000000" w:rsidP="00000000" w:rsidRDefault="00000000" w:rsidRPr="00000000" w14:paraId="00000131">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Любая операция, кроме операции в банкомате, по размещению ставок, покупке билета лотереи, жетонов (фишек) или других инструментов для азартных игр, используемых вместо валюты в учреждениях типа казино, ипподромов и т.п.</w:t>
            </w:r>
          </w:p>
        </w:tc>
      </w:tr>
      <w:tr>
        <w:trPr>
          <w:cantSplit w:val="0"/>
          <w:tblHeader w:val="0"/>
        </w:trPr>
        <w:tc>
          <w:tcPr>
            <w:vAlign w:val="top"/>
          </w:tcPr>
          <w:p w:rsidR="00000000" w:rsidDel="00000000" w:rsidP="00000000" w:rsidRDefault="00000000" w:rsidRPr="00000000" w14:paraId="00000132">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8641</w:t>
            </w:r>
          </w:p>
        </w:tc>
        <w:tc>
          <w:tcPr>
            <w:vAlign w:val="top"/>
          </w:tcPr>
          <w:p w:rsidR="00000000" w:rsidDel="00000000" w:rsidP="00000000" w:rsidRDefault="00000000" w:rsidRPr="00000000" w14:paraId="00000133">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Гражданские и социальные ассоциации</w:t>
            </w:r>
          </w:p>
        </w:tc>
        <w:tc>
          <w:tcPr>
            <w:vAlign w:val="top"/>
          </w:tcPr>
          <w:p w:rsidR="00000000" w:rsidDel="00000000" w:rsidP="00000000" w:rsidRDefault="00000000" w:rsidRPr="00000000" w14:paraId="00000134">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Ассоциации, занимающиеся гражданской и социальной деятельностью. Такие ассоциации</w:t>
              <w:br w:type="textWrapping"/>
              <w:t xml:space="preserve">включают, например, ассоциации выпускников, клубы бизнесменов, социальные клубы, организации ветеранов и молодежные объединения</w:t>
            </w:r>
          </w:p>
        </w:tc>
      </w:tr>
      <w:tr>
        <w:trPr>
          <w:cantSplit w:val="0"/>
          <w:trHeight w:val="340" w:hRule="atLeast"/>
          <w:tblHeader w:val="0"/>
        </w:trPr>
        <w:tc>
          <w:tcPr>
            <w:vAlign w:val="top"/>
          </w:tcPr>
          <w:p w:rsidR="00000000" w:rsidDel="00000000" w:rsidP="00000000" w:rsidRDefault="00000000" w:rsidRPr="00000000" w14:paraId="00000135">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8651</w:t>
            </w:r>
          </w:p>
        </w:tc>
        <w:tc>
          <w:tcPr>
            <w:vAlign w:val="top"/>
          </w:tcPr>
          <w:p w:rsidR="00000000" w:rsidDel="00000000" w:rsidP="00000000" w:rsidRDefault="00000000" w:rsidRPr="00000000" w14:paraId="00000136">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Политические организации</w:t>
            </w:r>
          </w:p>
        </w:tc>
        <w:tc>
          <w:tcPr>
            <w:vAlign w:val="top"/>
          </w:tcPr>
          <w:p w:rsidR="00000000" w:rsidDel="00000000" w:rsidP="00000000" w:rsidRDefault="00000000" w:rsidRPr="00000000" w14:paraId="00000137">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Членские организации, которые представляют интересы национальных, государственных или местных политических партий или кандидатов, включая политические группы, специально организованные для того чтобы увеличить фонды политической партии или индивидуального кандидата</w:t>
            </w:r>
          </w:p>
        </w:tc>
      </w:tr>
      <w:tr>
        <w:trPr>
          <w:cantSplit w:val="0"/>
          <w:tblHeader w:val="0"/>
        </w:trPr>
        <w:tc>
          <w:tcPr>
            <w:vAlign w:val="top"/>
          </w:tcPr>
          <w:p w:rsidR="00000000" w:rsidDel="00000000" w:rsidP="00000000" w:rsidRDefault="00000000" w:rsidRPr="00000000" w14:paraId="00000138">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8661</w:t>
            </w:r>
          </w:p>
        </w:tc>
        <w:tc>
          <w:tcPr>
            <w:vAlign w:val="top"/>
          </w:tcPr>
          <w:p w:rsidR="00000000" w:rsidDel="00000000" w:rsidP="00000000" w:rsidRDefault="00000000" w:rsidRPr="00000000" w14:paraId="00000139">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Религиозные организации</w:t>
            </w:r>
          </w:p>
        </w:tc>
        <w:tc>
          <w:tcPr>
            <w:vAlign w:val="top"/>
          </w:tcPr>
          <w:p w:rsidR="00000000" w:rsidDel="00000000" w:rsidP="00000000" w:rsidRDefault="00000000" w:rsidRPr="00000000" w14:paraId="0000013A">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Религиозные организации, которые занимаются богослужениями, религиозной подготовкой, учебой и сбором денежных средств</w:t>
            </w:r>
          </w:p>
        </w:tc>
      </w:tr>
      <w:tr>
        <w:trPr>
          <w:cantSplit w:val="0"/>
          <w:trHeight w:val="340" w:hRule="atLeast"/>
          <w:tblHeader w:val="0"/>
        </w:trPr>
        <w:tc>
          <w:tcPr>
            <w:vAlign w:val="top"/>
          </w:tcPr>
          <w:p w:rsidR="00000000" w:rsidDel="00000000" w:rsidP="00000000" w:rsidRDefault="00000000" w:rsidRPr="00000000" w14:paraId="0000013B">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8999</w:t>
            </w:r>
          </w:p>
        </w:tc>
        <w:tc>
          <w:tcPr>
            <w:vAlign w:val="top"/>
          </w:tcPr>
          <w:p w:rsidR="00000000" w:rsidDel="00000000" w:rsidP="00000000" w:rsidRDefault="00000000" w:rsidRPr="00000000" w14:paraId="0000013C">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Профессиональные услуги – нигде более не классифицированные</w:t>
            </w:r>
          </w:p>
        </w:tc>
        <w:tc>
          <w:tcPr>
            <w:vAlign w:val="top"/>
          </w:tcPr>
          <w:p w:rsidR="00000000" w:rsidDel="00000000" w:rsidP="00000000" w:rsidRDefault="00000000" w:rsidRPr="00000000" w14:paraId="0000013D">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Торговые точки, которые предлагают узкоспециализированные профессиональные услуги, которые не попадают в какой-либо другой MCC. Примерами таких Торговых точек являются: ипотечные брокеры, фирмы, специализирующиеся на проведении исследований, специалисты по финансовому планированию, графические дизайнеры, оценщики недвижимости, приглашенные докладчики и лекторы, оценщики недвижимости, аукционные дома</w:t>
            </w:r>
          </w:p>
        </w:tc>
      </w:tr>
      <w:tr>
        <w:trPr>
          <w:cantSplit w:val="0"/>
          <w:trHeight w:val="340" w:hRule="atLeast"/>
          <w:tblHeader w:val="0"/>
        </w:trPr>
        <w:tc>
          <w:tcPr>
            <w:vAlign w:val="top"/>
          </w:tcPr>
          <w:p w:rsidR="00000000" w:rsidDel="00000000" w:rsidP="00000000" w:rsidRDefault="00000000" w:rsidRPr="00000000" w14:paraId="0000013E">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9211</w:t>
            </w:r>
          </w:p>
        </w:tc>
        <w:tc>
          <w:tcPr>
            <w:vAlign w:val="top"/>
          </w:tcPr>
          <w:p w:rsidR="00000000" w:rsidDel="00000000" w:rsidP="00000000" w:rsidRDefault="00000000" w:rsidRPr="00000000" w14:paraId="0000013F">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Судебные выплаты, включая алименты и детскую поддержку</w:t>
            </w:r>
          </w:p>
        </w:tc>
        <w:tc>
          <w:tcPr>
            <w:vAlign w:val="top"/>
          </w:tcPr>
          <w:p w:rsidR="00000000" w:rsidDel="00000000" w:rsidP="00000000" w:rsidRDefault="00000000" w:rsidRPr="00000000" w14:paraId="00000140">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Местные, государственные и федеральные суды, которые администрируют и обрабатывают судебные пошлины</w:t>
            </w:r>
          </w:p>
        </w:tc>
      </w:tr>
      <w:tr>
        <w:trPr>
          <w:cantSplit w:val="0"/>
          <w:trHeight w:val="340" w:hRule="atLeast"/>
          <w:tblHeader w:val="0"/>
        </w:trPr>
        <w:tc>
          <w:tcPr>
            <w:vAlign w:val="top"/>
          </w:tcPr>
          <w:p w:rsidR="00000000" w:rsidDel="00000000" w:rsidP="00000000" w:rsidRDefault="00000000" w:rsidRPr="00000000" w14:paraId="00000141">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9222</w:t>
            </w:r>
          </w:p>
        </w:tc>
        <w:tc>
          <w:tcPr>
            <w:vAlign w:val="top"/>
          </w:tcPr>
          <w:p w:rsidR="00000000" w:rsidDel="00000000" w:rsidP="00000000" w:rsidRDefault="00000000" w:rsidRPr="00000000" w14:paraId="00000142">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Штрафы</w:t>
            </w:r>
          </w:p>
        </w:tc>
        <w:tc>
          <w:tcPr>
            <w:vAlign w:val="top"/>
          </w:tcPr>
          <w:p w:rsidR="00000000" w:rsidDel="00000000" w:rsidP="00000000" w:rsidRDefault="00000000" w:rsidRPr="00000000" w14:paraId="00000143">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Правительственные учреждения, которые администрируют и обрабатывают местные, государственные и федеральные взыскания и штрафы</w:t>
            </w:r>
          </w:p>
        </w:tc>
      </w:tr>
      <w:tr>
        <w:trPr>
          <w:cantSplit w:val="0"/>
          <w:trHeight w:val="340" w:hRule="atLeast"/>
          <w:tblHeader w:val="0"/>
        </w:trPr>
        <w:tc>
          <w:tcPr>
            <w:vAlign w:val="top"/>
          </w:tcPr>
          <w:p w:rsidR="00000000" w:rsidDel="00000000" w:rsidP="00000000" w:rsidRDefault="00000000" w:rsidRPr="00000000" w14:paraId="00000144">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9223</w:t>
            </w:r>
          </w:p>
        </w:tc>
        <w:tc>
          <w:tcPr>
            <w:vAlign w:val="top"/>
          </w:tcPr>
          <w:p w:rsidR="00000000" w:rsidDel="00000000" w:rsidP="00000000" w:rsidRDefault="00000000" w:rsidRPr="00000000" w14:paraId="00000145">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Услуги залогового поручительства</w:t>
            </w:r>
          </w:p>
        </w:tc>
        <w:tc>
          <w:tcPr>
            <w:vAlign w:val="top"/>
          </w:tcPr>
          <w:p w:rsidR="00000000" w:rsidDel="00000000" w:rsidP="00000000" w:rsidRDefault="00000000" w:rsidRPr="00000000" w14:paraId="00000146">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Торговые точки, которые предоставляют услуги по внесению залога в рамках судебных дел</w:t>
            </w:r>
          </w:p>
        </w:tc>
      </w:tr>
      <w:tr>
        <w:trPr>
          <w:cantSplit w:val="0"/>
          <w:trHeight w:val="340" w:hRule="atLeast"/>
          <w:tblHeader w:val="0"/>
        </w:trPr>
        <w:tc>
          <w:tcPr>
            <w:vAlign w:val="top"/>
          </w:tcPr>
          <w:p w:rsidR="00000000" w:rsidDel="00000000" w:rsidP="00000000" w:rsidRDefault="00000000" w:rsidRPr="00000000" w14:paraId="00000147">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9311</w:t>
            </w:r>
          </w:p>
        </w:tc>
        <w:tc>
          <w:tcPr>
            <w:vAlign w:val="top"/>
          </w:tcPr>
          <w:p w:rsidR="00000000" w:rsidDel="00000000" w:rsidP="00000000" w:rsidRDefault="00000000" w:rsidRPr="00000000" w14:paraId="00000148">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Налоговые платежи</w:t>
            </w:r>
          </w:p>
        </w:tc>
        <w:tc>
          <w:tcPr>
            <w:vAlign w:val="top"/>
          </w:tcPr>
          <w:p w:rsidR="00000000" w:rsidDel="00000000" w:rsidP="00000000" w:rsidRDefault="00000000" w:rsidRPr="00000000" w14:paraId="00000149">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Местные, государственные и федеральные субъекты, которые занимаются финансовым управлением и</w:t>
              <w:br w:type="textWrapping"/>
              <w:t xml:space="preserve">налогообложением, включая сбор налогов и штрафов. К таким Торговым точкам относятся офисы оценщиков имущества, таможенные службы и государственные налоговые комиссии</w:t>
            </w:r>
          </w:p>
        </w:tc>
      </w:tr>
      <w:tr>
        <w:trPr>
          <w:cantSplit w:val="0"/>
          <w:tblHeader w:val="0"/>
        </w:trPr>
        <w:tc>
          <w:tcPr>
            <w:vAlign w:val="top"/>
          </w:tcPr>
          <w:p w:rsidR="00000000" w:rsidDel="00000000" w:rsidP="00000000" w:rsidRDefault="00000000" w:rsidRPr="00000000" w14:paraId="0000014A">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9405</w:t>
            </w:r>
          </w:p>
        </w:tc>
        <w:tc>
          <w:tcPr>
            <w:vAlign w:val="top"/>
          </w:tcPr>
          <w:p w:rsidR="00000000" w:rsidDel="00000000" w:rsidP="00000000" w:rsidRDefault="00000000" w:rsidRPr="00000000" w14:paraId="0000014B">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Внутриправительственные закупки - только правительственные</w:t>
            </w:r>
          </w:p>
        </w:tc>
        <w:tc>
          <w:tcPr>
            <w:vAlign w:val="top"/>
          </w:tcPr>
          <w:p w:rsidR="00000000" w:rsidDel="00000000" w:rsidP="00000000" w:rsidRDefault="00000000" w:rsidRPr="00000000" w14:paraId="0000014C">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Сделки между правительственными учреждениями, ведомствами или агентствами</w:t>
            </w:r>
          </w:p>
        </w:tc>
      </w:tr>
      <w:tr>
        <w:trPr>
          <w:cantSplit w:val="0"/>
          <w:tblHeader w:val="0"/>
        </w:trPr>
        <w:tc>
          <w:tcPr>
            <w:vAlign w:val="top"/>
          </w:tcPr>
          <w:p w:rsidR="00000000" w:rsidDel="00000000" w:rsidP="00000000" w:rsidRDefault="00000000" w:rsidRPr="00000000" w14:paraId="0000014D">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Fonts w:ascii="Arial" w:cs="Arial" w:eastAsia="Arial" w:hAnsi="Arial"/>
                <w:color w:val="333333"/>
                <w:sz w:val="20"/>
                <w:szCs w:val="20"/>
                <w:vertAlign w:val="baseline"/>
                <w:rtl w:val="0"/>
              </w:rPr>
              <w:t xml:space="preserve">9754</w:t>
            </w:r>
          </w:p>
        </w:tc>
        <w:tc>
          <w:tcPr>
            <w:vAlign w:val="top"/>
          </w:tcPr>
          <w:p w:rsidR="00000000" w:rsidDel="00000000" w:rsidP="00000000" w:rsidRDefault="00000000" w:rsidRPr="00000000" w14:paraId="0000014E">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Азартные игры</w:t>
            </w:r>
          </w:p>
        </w:tc>
        <w:tc>
          <w:tcPr>
            <w:vAlign w:val="top"/>
          </w:tcPr>
          <w:p w:rsidR="00000000" w:rsidDel="00000000" w:rsidP="00000000" w:rsidRDefault="00000000" w:rsidRPr="00000000" w14:paraId="0000014F">
            <w:pPr>
              <w:spacing w:after="12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Азартные игры: собачьи и лошадиные бега, государственные лотереи</w:t>
            </w:r>
          </w:p>
        </w:tc>
      </w:tr>
    </w:tbl>
    <w:p w:rsidR="00000000" w:rsidDel="00000000" w:rsidP="00000000" w:rsidRDefault="00000000" w:rsidRPr="00000000" w14:paraId="00000150">
      <w:pPr>
        <w:tabs>
          <w:tab w:val="left" w:pos="705"/>
        </w:tabs>
        <w:spacing w:after="0" w:line="240" w:lineRule="auto"/>
        <w:jc w:val="both"/>
        <w:rPr>
          <w:rFonts w:ascii="Arial" w:cs="Arial" w:eastAsia="Arial" w:hAnsi="Arial"/>
          <w:color w:val="333333"/>
          <w:sz w:val="20"/>
          <w:szCs w:val="20"/>
          <w:vertAlign w:val="baseline"/>
        </w:rPr>
      </w:pPr>
      <w:r w:rsidDel="00000000" w:rsidR="00000000" w:rsidRPr="00000000">
        <w:rPr>
          <w:rtl w:val="0"/>
        </w:rPr>
      </w:r>
    </w:p>
    <w:p w:rsidR="00000000" w:rsidDel="00000000" w:rsidP="00000000" w:rsidRDefault="00000000" w:rsidRPr="00000000" w14:paraId="00000151">
      <w:pPr>
        <w:tabs>
          <w:tab w:val="left" w:pos="1465"/>
        </w:tabs>
        <w:rPr>
          <w:rFonts w:ascii="Arial" w:cs="Arial" w:eastAsia="Arial" w:hAnsi="Arial"/>
          <w:color w:val="333333"/>
          <w:sz w:val="20"/>
          <w:szCs w:val="20"/>
          <w:vertAlign w:val="baseline"/>
        </w:rPr>
      </w:pPr>
      <w:bookmarkStart w:colFirst="0" w:colLast="0" w:name="_lnxbz9" w:id="13"/>
      <w:bookmarkEnd w:id="13"/>
      <w:r w:rsidDel="00000000" w:rsidR="00000000" w:rsidRPr="00000000">
        <w:rPr>
          <w:rFonts w:ascii="Arial" w:cs="Arial" w:eastAsia="Arial" w:hAnsi="Arial"/>
          <w:sz w:val="20"/>
          <w:szCs w:val="20"/>
          <w:vertAlign w:val="baseline"/>
          <w:rtl w:val="0"/>
        </w:rPr>
        <w:tab/>
      </w:r>
      <w:r w:rsidDel="00000000" w:rsidR="00000000" w:rsidRPr="00000000">
        <w:rPr>
          <w:rtl w:val="0"/>
        </w:rPr>
      </w:r>
    </w:p>
    <w:sectPr>
      <w:headerReference r:id="rId13" w:type="default"/>
      <w:headerReference r:id="rId14" w:type="first"/>
      <w:headerReference r:id="rId15" w:type="even"/>
      <w:footerReference r:id="rId16" w:type="default"/>
      <w:footerReference r:id="rId17" w:type="first"/>
      <w:pgSz w:h="16838" w:w="11906" w:orient="portrait"/>
      <w:pgMar w:bottom="567" w:top="567" w:left="1134" w:right="567" w:header="567" w:footer="567"/>
      <w:pgNumType w:start="1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spacing w:after="0" w:line="240" w:lineRule="auto"/>
      <w:jc w:val="right"/>
      <w:rPr>
        <w:rFonts w:ascii="Arial" w:cs="Arial" w:eastAsia="Arial" w:hAnsi="Arial"/>
        <w:color w:val="008000"/>
        <w:sz w:val="16"/>
        <w:szCs w:val="16"/>
        <w:vertAlign w:val="baseline"/>
      </w:rPr>
    </w:pPr>
    <w:r w:rsidDel="00000000" w:rsidR="00000000" w:rsidRPr="00000000">
      <w:rPr>
        <w:rFonts w:ascii="Arial" w:cs="Arial" w:eastAsia="Arial" w:hAnsi="Arial"/>
        <w:color w:val="008000"/>
        <w:sz w:val="16"/>
        <w:szCs w:val="16"/>
        <w:vertAlign w:val="baseline"/>
        <w:rtl w:val="0"/>
      </w:rPr>
      <w:t xml:space="preserve">28 777</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Arial" w:cs="Arial" w:eastAsia="Arial" w:hAnsi="Arial"/>
        <w:b w:val="0"/>
        <w:i w:val="0"/>
        <w:smallCaps w:val="0"/>
        <w:strike w:val="0"/>
        <w:color w:val="008000"/>
        <w:sz w:val="16"/>
        <w:szCs w:val="16"/>
        <w:u w:val="none"/>
        <w:shd w:fill="auto" w:val="clear"/>
        <w:vertAlign w:val="baseline"/>
      </w:rPr>
    </w:pPr>
    <w:r w:rsidDel="00000000" w:rsidR="00000000" w:rsidRPr="00000000">
      <w:rPr>
        <w:rFonts w:ascii="Arial" w:cs="Arial" w:eastAsia="Arial" w:hAnsi="Arial"/>
        <w:b w:val="0"/>
        <w:i w:val="0"/>
        <w:smallCaps w:val="0"/>
        <w:strike w:val="0"/>
        <w:color w:val="008000"/>
        <w:sz w:val="16"/>
        <w:szCs w:val="16"/>
        <w:u w:val="none"/>
        <w:shd w:fill="auto" w:val="clear"/>
        <w:vertAlign w:val="baseline"/>
        <w:rtl w:val="0"/>
      </w:rPr>
      <w:t xml:space="preserve">28 777</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Порядок использования Веб-системы Партнера «Вайт Тревел» и ответственность сторон определены пользовательским соглашением Партнера «Вайт Тревел», размещенным на официальном интернет-сайте – Партнера «Вайт Тревел» (www.onetwotrip.com/ru).</w:t>
      </w:r>
    </w:p>
  </w:footnote>
  <w:footnote w:id="1">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За исключением тарифного плана «Бюджетный» и тарифного плана «Бюджетный-2».</w:t>
      </w:r>
    </w:p>
  </w:footnote>
  <w:footnote w:id="2">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За исключением тарифного плана «Зарплатный».</w:t>
      </w:r>
    </w:p>
  </w:footnote>
  <w:footnote w:id="3">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Услуга предоставляется при наличии технической возможности.</w:t>
      </w:r>
    </w:p>
  </w:footnote>
  <w:footnote w:id="4">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Например, путем направления Клиенту соответствующего предложения в форме SMS-сообщения, на адрес электронной почты или посредством звонка через Контакт-центр Банка.</w:t>
      </w:r>
    </w:p>
  </w:footnote>
  <w:footnote w:id="5">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Отдельный Номер участника присваивается Банком только Клиенту (Владельцу Картсчета).</w:t>
      </w:r>
    </w:p>
  </w:footnote>
  <w:footnote w:id="6">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Тарифами по отдельным видам Карт с Программой могут быть установлены иные проценты/Максимальный бонусируемый оборот для расчета Бонусных Рублей.</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200" w:before="0" w:line="276"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134" w:hanging="425"/>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135" w:hanging="425"/>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7">
    <w:lvl w:ilvl="0">
      <w:start w:val="1"/>
      <w:numFmt w:val="decimal"/>
      <w:lvlText w:val="%1."/>
      <w:lvlJc w:val="left"/>
      <w:pPr>
        <w:ind w:left="1946" w:hanging="1406"/>
      </w:pPr>
      <w:rPr>
        <w:rFonts w:ascii="Arial" w:cs="Arial" w:eastAsia="Arial" w:hAnsi="Arial"/>
        <w:b w:val="1"/>
        <w:sz w:val="20"/>
        <w:szCs w:val="20"/>
        <w:vertAlign w:val="baseline"/>
      </w:rPr>
    </w:lvl>
    <w:lvl w:ilvl="1">
      <w:start w:val="1"/>
      <w:numFmt w:val="decimal"/>
      <w:lvlText w:val="%1.%2."/>
      <w:lvlJc w:val="left"/>
      <w:pPr>
        <w:ind w:left="523" w:hanging="709.0000000000001"/>
      </w:pPr>
      <w:rPr>
        <w:rFonts w:ascii="Arial" w:cs="Arial" w:eastAsia="Arial" w:hAnsi="Arial"/>
        <w:b w:val="1"/>
        <w:i w:val="0"/>
        <w:strike w:val="0"/>
        <w:sz w:val="20"/>
        <w:szCs w:val="20"/>
        <w:vertAlign w:val="baseline"/>
      </w:rPr>
    </w:lvl>
    <w:lvl w:ilvl="2">
      <w:start w:val="1"/>
      <w:numFmt w:val="decimal"/>
      <w:lvlText w:val="%1.%2.%3."/>
      <w:lvlJc w:val="left"/>
      <w:pPr>
        <w:ind w:left="523" w:hanging="709.0000000000001"/>
      </w:pPr>
      <w:rPr>
        <w:rFonts w:ascii="Arial" w:cs="Arial" w:eastAsia="Arial" w:hAnsi="Arial"/>
        <w:b w:val="1"/>
        <w:i w:val="0"/>
        <w:strike w:val="0"/>
        <w:sz w:val="20"/>
        <w:szCs w:val="20"/>
        <w:vertAlign w:val="baseline"/>
      </w:rPr>
    </w:lvl>
    <w:lvl w:ilvl="3">
      <w:start w:val="1"/>
      <w:numFmt w:val="decimal"/>
      <w:lvlText w:val="%1.%2.%3.%4."/>
      <w:lvlJc w:val="left"/>
      <w:pPr>
        <w:ind w:left="534" w:hanging="720"/>
      </w:pPr>
      <w:rPr>
        <w:rFonts w:ascii="Arial" w:cs="Arial" w:eastAsia="Arial" w:hAnsi="Arial"/>
        <w:b w:val="1"/>
        <w:sz w:val="20"/>
        <w:szCs w:val="20"/>
        <w:vertAlign w:val="baseline"/>
      </w:rPr>
    </w:lvl>
    <w:lvl w:ilvl="4">
      <w:start w:val="1"/>
      <w:numFmt w:val="decimal"/>
      <w:lvlText w:val="%1.%2.%3.%4.%5."/>
      <w:lvlJc w:val="left"/>
      <w:pPr>
        <w:ind w:left="894" w:hanging="1080"/>
      </w:pPr>
      <w:rPr>
        <w:b w:val="1"/>
        <w:vertAlign w:val="baseline"/>
      </w:rPr>
    </w:lvl>
    <w:lvl w:ilvl="5">
      <w:start w:val="1"/>
      <w:numFmt w:val="decimal"/>
      <w:lvlText w:val="%1.%2.%3.%4.%5.%6."/>
      <w:lvlJc w:val="left"/>
      <w:pPr>
        <w:ind w:left="894" w:hanging="1080"/>
      </w:pPr>
      <w:rPr>
        <w:b w:val="1"/>
        <w:vertAlign w:val="baseline"/>
      </w:rPr>
    </w:lvl>
    <w:lvl w:ilvl="6">
      <w:start w:val="1"/>
      <w:numFmt w:val="decimal"/>
      <w:lvlText w:val="%1.%2.%3.%4.%5.%6.%7."/>
      <w:lvlJc w:val="left"/>
      <w:pPr>
        <w:ind w:left="1254" w:hanging="1440"/>
      </w:pPr>
      <w:rPr>
        <w:b w:val="1"/>
        <w:vertAlign w:val="baseline"/>
      </w:rPr>
    </w:lvl>
    <w:lvl w:ilvl="7">
      <w:start w:val="1"/>
      <w:numFmt w:val="decimal"/>
      <w:lvlText w:val="%1.%2.%3.%4.%5.%6.%7.%8."/>
      <w:lvlJc w:val="left"/>
      <w:pPr>
        <w:ind w:left="1254" w:hanging="1440"/>
      </w:pPr>
      <w:rPr>
        <w:b w:val="1"/>
        <w:vertAlign w:val="baseline"/>
      </w:rPr>
    </w:lvl>
    <w:lvl w:ilvl="8">
      <w:start w:val="1"/>
      <w:numFmt w:val="decimal"/>
      <w:lvlText w:val="%1.%2.%3.%4.%5.%6.%7.%8.%9."/>
      <w:lvlJc w:val="left"/>
      <w:pPr>
        <w:ind w:left="1254" w:hanging="1440"/>
      </w:pPr>
      <w:rPr>
        <w:b w:val="1"/>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240" w:lineRule="auto"/>
      <w:jc w:val="both"/>
    </w:pPr>
    <w:rPr>
      <w:rFonts w:ascii="Times New Roman" w:cs="Times New Roman" w:eastAsia="Times New Roman" w:hAnsi="Times New Roman"/>
      <w:b w:val="1"/>
      <w:sz w:val="22"/>
      <w:szCs w:val="22"/>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mallCaps w:val="1"/>
      <w:sz w:val="28"/>
      <w:szCs w:val="28"/>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uralsib.ru" TargetMode="External"/><Relationship Id="rId10" Type="http://schemas.openxmlformats.org/officeDocument/2006/relationships/hyperlink" Target="http://www.uralsib.ru" TargetMode="External"/><Relationship Id="rId13" Type="http://schemas.openxmlformats.org/officeDocument/2006/relationships/header" Target="header3.xml"/><Relationship Id="rId12" Type="http://schemas.openxmlformats.org/officeDocument/2006/relationships/hyperlink" Target="http://www.uralsib.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uralsib.ru"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