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6D69" w14:textId="77777777" w:rsidR="007F60D4" w:rsidRPr="003D1822" w:rsidRDefault="007F60D4" w:rsidP="009E2FE0">
      <w:pPr>
        <w:tabs>
          <w:tab w:val="left" w:pos="2115"/>
        </w:tabs>
        <w:spacing w:after="0" w:line="240" w:lineRule="auto"/>
        <w:jc w:val="right"/>
        <w:rPr>
          <w:rFonts w:ascii="Arial" w:hAnsi="Arial" w:cs="Arial"/>
          <w:sz w:val="20"/>
          <w:szCs w:val="16"/>
        </w:rPr>
      </w:pPr>
      <w:r>
        <w:rPr>
          <w:rFonts w:ascii="Arial" w:hAnsi="Arial" w:cs="Arial"/>
          <w:sz w:val="20"/>
          <w:szCs w:val="16"/>
        </w:rPr>
        <w:t>Приложение №</w:t>
      </w:r>
      <w:r w:rsidR="007D11AE">
        <w:rPr>
          <w:rFonts w:ascii="Arial" w:hAnsi="Arial" w:cs="Arial"/>
          <w:sz w:val="20"/>
          <w:szCs w:val="16"/>
        </w:rPr>
        <w:t>6</w:t>
      </w:r>
    </w:p>
    <w:p w14:paraId="28401D61" w14:textId="77777777" w:rsidR="00A06ADD" w:rsidRDefault="00A06ADD" w:rsidP="000519F8">
      <w:pPr>
        <w:pStyle w:val="Default"/>
        <w:spacing w:before="240"/>
        <w:jc w:val="center"/>
        <w:rPr>
          <w:rFonts w:ascii="Arial" w:hAnsi="Arial" w:cs="Arial"/>
          <w:b/>
          <w:bCs/>
          <w:sz w:val="28"/>
          <w:szCs w:val="23"/>
        </w:rPr>
      </w:pPr>
      <w:r>
        <w:rPr>
          <w:rFonts w:ascii="Arial" w:hAnsi="Arial" w:cs="Arial"/>
          <w:b/>
          <w:bCs/>
          <w:sz w:val="28"/>
          <w:szCs w:val="23"/>
          <w:lang w:val="en-US"/>
        </w:rPr>
        <w:t>FATCA</w:t>
      </w:r>
      <w:r>
        <w:rPr>
          <w:rFonts w:ascii="Arial" w:hAnsi="Arial" w:cs="Arial"/>
          <w:b/>
          <w:bCs/>
          <w:sz w:val="28"/>
          <w:szCs w:val="23"/>
        </w:rPr>
        <w:t xml:space="preserve">-НАЛОГ. </w:t>
      </w:r>
      <w:r>
        <w:rPr>
          <w:rFonts w:ascii="Arial" w:hAnsi="Arial" w:cs="Arial"/>
          <w:b/>
          <w:bCs/>
          <w:sz w:val="28"/>
          <w:szCs w:val="23"/>
          <w:lang w:val="en-US"/>
        </w:rPr>
        <w:t>FATCA</w:t>
      </w:r>
      <w:r>
        <w:rPr>
          <w:rFonts w:ascii="Arial" w:hAnsi="Arial" w:cs="Arial"/>
          <w:b/>
          <w:bCs/>
          <w:sz w:val="28"/>
          <w:szCs w:val="23"/>
        </w:rPr>
        <w:t>-ШТРАФ.</w:t>
      </w:r>
      <w:r w:rsidRPr="00D3013F">
        <w:rPr>
          <w:rFonts w:ascii="Arial" w:hAnsi="Arial" w:cs="Arial"/>
          <w:b/>
          <w:bCs/>
          <w:sz w:val="28"/>
          <w:szCs w:val="23"/>
        </w:rPr>
        <w:t xml:space="preserve"> </w:t>
      </w:r>
    </w:p>
    <w:p w14:paraId="3EB3C99C" w14:textId="77777777" w:rsidR="003D1822" w:rsidRPr="004E2BE2" w:rsidRDefault="00491D28" w:rsidP="00164DC4">
      <w:pPr>
        <w:pStyle w:val="Default"/>
        <w:jc w:val="center"/>
        <w:rPr>
          <w:rFonts w:ascii="Arial" w:hAnsi="Arial" w:cs="Arial"/>
          <w:b/>
          <w:bCs/>
          <w:sz w:val="28"/>
          <w:szCs w:val="23"/>
        </w:rPr>
      </w:pPr>
      <w:r w:rsidRPr="004E2BE2">
        <w:rPr>
          <w:rFonts w:ascii="Arial" w:hAnsi="Arial" w:cs="Arial"/>
          <w:b/>
          <w:bCs/>
          <w:sz w:val="28"/>
          <w:szCs w:val="23"/>
          <w:lang w:val="en-US"/>
        </w:rPr>
        <w:t>ПЕРЕЧЕНЬ</w:t>
      </w:r>
      <w:r w:rsidR="00A06ADD" w:rsidRPr="004E2BE2">
        <w:rPr>
          <w:rFonts w:ascii="Arial" w:hAnsi="Arial" w:cs="Arial"/>
          <w:b/>
          <w:bCs/>
          <w:sz w:val="28"/>
          <w:szCs w:val="23"/>
          <w:lang w:val="en-US"/>
        </w:rPr>
        <w:t xml:space="preserve"> </w:t>
      </w:r>
      <w:r w:rsidR="003D1822" w:rsidRPr="004E2BE2">
        <w:rPr>
          <w:rFonts w:ascii="Arial" w:hAnsi="Arial" w:cs="Arial"/>
          <w:b/>
          <w:bCs/>
          <w:sz w:val="28"/>
          <w:szCs w:val="23"/>
          <w:lang w:val="en-US"/>
        </w:rPr>
        <w:t>FDAP-</w:t>
      </w:r>
      <w:r w:rsidR="004E2BE2">
        <w:rPr>
          <w:rFonts w:ascii="Arial" w:hAnsi="Arial" w:cs="Arial"/>
          <w:b/>
          <w:bCs/>
          <w:sz w:val="28"/>
          <w:szCs w:val="23"/>
        </w:rPr>
        <w:t>ДОХОДОВ</w:t>
      </w:r>
    </w:p>
    <w:p w14:paraId="46C966DF" w14:textId="77777777" w:rsidR="004E2BE2" w:rsidRPr="004E2BE2" w:rsidRDefault="004E2BE2" w:rsidP="000519F8">
      <w:pPr>
        <w:pStyle w:val="Default"/>
        <w:numPr>
          <w:ilvl w:val="1"/>
          <w:numId w:val="6"/>
        </w:numPr>
        <w:ind w:left="709" w:hanging="709"/>
        <w:jc w:val="both"/>
        <w:rPr>
          <w:rFonts w:ascii="Arial" w:hAnsi="Arial" w:cs="Arial"/>
          <w:sz w:val="20"/>
          <w:szCs w:val="20"/>
          <w:lang w:val="en-US"/>
        </w:rPr>
      </w:pPr>
      <w:r>
        <w:rPr>
          <w:rFonts w:ascii="Arial" w:hAnsi="Arial" w:cs="Arial"/>
          <w:sz w:val="20"/>
          <w:szCs w:val="20"/>
          <w:lang w:val="en-US"/>
        </w:rPr>
        <w:t>FATCA</w:t>
      </w:r>
      <w:r w:rsidRPr="004E2BE2">
        <w:rPr>
          <w:rFonts w:ascii="Arial" w:hAnsi="Arial" w:cs="Arial"/>
          <w:sz w:val="20"/>
          <w:szCs w:val="20"/>
          <w:lang w:val="en-US"/>
        </w:rPr>
        <w:t xml:space="preserve"> – </w:t>
      </w:r>
      <w:proofErr w:type="spellStart"/>
      <w:r w:rsidRPr="004E2BE2">
        <w:rPr>
          <w:rFonts w:ascii="Arial" w:hAnsi="Arial" w:cs="Arial"/>
          <w:sz w:val="20"/>
          <w:szCs w:val="20"/>
          <w:lang w:val="en-US"/>
        </w:rPr>
        <w:t>налог</w:t>
      </w:r>
      <w:proofErr w:type="spellEnd"/>
      <w:r w:rsidRPr="004E2BE2">
        <w:rPr>
          <w:rFonts w:ascii="Arial" w:hAnsi="Arial" w:cs="Arial"/>
          <w:sz w:val="20"/>
          <w:szCs w:val="20"/>
          <w:lang w:val="en-US"/>
        </w:rPr>
        <w:t xml:space="preserve">. </w:t>
      </w:r>
    </w:p>
    <w:p w14:paraId="377C5AB8" w14:textId="4E4CD7F9" w:rsidR="004E2BE2" w:rsidRDefault="004E2BE2" w:rsidP="000519F8">
      <w:pPr>
        <w:pStyle w:val="Default"/>
        <w:numPr>
          <w:ilvl w:val="2"/>
          <w:numId w:val="7"/>
        </w:numPr>
        <w:ind w:left="709" w:hanging="709"/>
        <w:jc w:val="both"/>
        <w:rPr>
          <w:rFonts w:ascii="Arial" w:hAnsi="Arial" w:cs="Arial"/>
          <w:sz w:val="20"/>
          <w:szCs w:val="20"/>
        </w:rPr>
      </w:pPr>
      <w:r>
        <w:rPr>
          <w:rFonts w:ascii="Arial" w:hAnsi="Arial" w:cs="Arial"/>
          <w:sz w:val="20"/>
          <w:szCs w:val="20"/>
          <w:lang w:val="en-US"/>
        </w:rPr>
        <w:t>FATCA</w:t>
      </w:r>
      <w:r w:rsidRPr="008B1021">
        <w:rPr>
          <w:rFonts w:ascii="Arial" w:hAnsi="Arial" w:cs="Arial"/>
          <w:sz w:val="20"/>
          <w:szCs w:val="20"/>
        </w:rPr>
        <w:t xml:space="preserve"> </w:t>
      </w:r>
      <w:r>
        <w:rPr>
          <w:rFonts w:ascii="Arial" w:hAnsi="Arial" w:cs="Arial"/>
          <w:sz w:val="20"/>
          <w:szCs w:val="20"/>
        </w:rPr>
        <w:t>–</w:t>
      </w:r>
      <w:r w:rsidRPr="008B1021">
        <w:rPr>
          <w:rFonts w:ascii="Arial" w:hAnsi="Arial" w:cs="Arial"/>
          <w:sz w:val="20"/>
          <w:szCs w:val="20"/>
        </w:rPr>
        <w:t xml:space="preserve"> налог</w:t>
      </w:r>
      <w:r>
        <w:rPr>
          <w:rFonts w:ascii="Arial" w:hAnsi="Arial" w:cs="Arial"/>
          <w:sz w:val="20"/>
          <w:szCs w:val="20"/>
        </w:rPr>
        <w:t xml:space="preserve"> установлен в размере 30 %, аналогичен понятию налога у источника в различных государствах (в </w:t>
      </w:r>
      <w:proofErr w:type="spellStart"/>
      <w:r>
        <w:rPr>
          <w:rFonts w:ascii="Arial" w:hAnsi="Arial" w:cs="Arial"/>
          <w:sz w:val="20"/>
          <w:szCs w:val="20"/>
        </w:rPr>
        <w:t>т.ч</w:t>
      </w:r>
      <w:proofErr w:type="spellEnd"/>
      <w:r>
        <w:rPr>
          <w:rFonts w:ascii="Arial" w:hAnsi="Arial" w:cs="Arial"/>
          <w:sz w:val="20"/>
          <w:szCs w:val="20"/>
        </w:rPr>
        <w:t xml:space="preserve">. Российской Федерации), взимается с </w:t>
      </w:r>
      <w:r w:rsidRPr="00795A3D">
        <w:rPr>
          <w:rFonts w:ascii="Arial" w:hAnsi="Arial" w:cs="Arial"/>
          <w:sz w:val="20"/>
          <w:szCs w:val="20"/>
        </w:rPr>
        <w:t>FD</w:t>
      </w:r>
      <w:r>
        <w:rPr>
          <w:rFonts w:ascii="Arial" w:hAnsi="Arial" w:cs="Arial"/>
          <w:sz w:val="20"/>
          <w:szCs w:val="20"/>
          <w:lang w:val="en-US"/>
        </w:rPr>
        <w:t>A</w:t>
      </w:r>
      <w:r w:rsidRPr="00795A3D">
        <w:rPr>
          <w:rFonts w:ascii="Arial" w:hAnsi="Arial" w:cs="Arial"/>
          <w:sz w:val="20"/>
          <w:szCs w:val="20"/>
        </w:rPr>
        <w:t>P доход</w:t>
      </w:r>
      <w:r>
        <w:rPr>
          <w:rFonts w:ascii="Arial" w:hAnsi="Arial" w:cs="Arial"/>
          <w:sz w:val="20"/>
          <w:szCs w:val="20"/>
        </w:rPr>
        <w:t>ов</w:t>
      </w:r>
      <w:r w:rsidRPr="00795A3D">
        <w:rPr>
          <w:rFonts w:ascii="Arial" w:hAnsi="Arial" w:cs="Arial"/>
          <w:sz w:val="20"/>
          <w:szCs w:val="20"/>
        </w:rPr>
        <w:t xml:space="preserve"> от источников США</w:t>
      </w:r>
      <w:r>
        <w:rPr>
          <w:rFonts w:ascii="Arial" w:hAnsi="Arial" w:cs="Arial"/>
          <w:sz w:val="20"/>
          <w:szCs w:val="20"/>
        </w:rPr>
        <w:t xml:space="preserve">, перечень </w:t>
      </w:r>
      <w:r w:rsidRPr="000F2BBE">
        <w:rPr>
          <w:rFonts w:ascii="Arial" w:hAnsi="Arial" w:cs="Arial"/>
          <w:sz w:val="20"/>
          <w:szCs w:val="20"/>
        </w:rPr>
        <w:t>FDAP-доход</w:t>
      </w:r>
      <w:r>
        <w:rPr>
          <w:rFonts w:ascii="Arial" w:hAnsi="Arial" w:cs="Arial"/>
          <w:sz w:val="20"/>
          <w:szCs w:val="20"/>
        </w:rPr>
        <w:t>ов</w:t>
      </w:r>
      <w:r w:rsidRPr="000F2BBE">
        <w:rPr>
          <w:rFonts w:ascii="Arial" w:hAnsi="Arial" w:cs="Arial"/>
          <w:sz w:val="20"/>
          <w:szCs w:val="20"/>
        </w:rPr>
        <w:t xml:space="preserve"> приведен </w:t>
      </w:r>
      <w:r w:rsidR="003D5C70">
        <w:rPr>
          <w:rFonts w:ascii="Arial" w:hAnsi="Arial" w:cs="Arial"/>
          <w:sz w:val="20"/>
          <w:szCs w:val="20"/>
        </w:rPr>
        <w:t>в п.4</w:t>
      </w:r>
      <w:r>
        <w:rPr>
          <w:rFonts w:ascii="Arial" w:hAnsi="Arial" w:cs="Arial"/>
          <w:sz w:val="20"/>
          <w:szCs w:val="20"/>
        </w:rPr>
        <w:t xml:space="preserve">. </w:t>
      </w:r>
      <w:r w:rsidRPr="00795A3D">
        <w:rPr>
          <w:rFonts w:ascii="Arial" w:hAnsi="Arial" w:cs="Arial"/>
          <w:sz w:val="20"/>
          <w:szCs w:val="20"/>
        </w:rPr>
        <w:t xml:space="preserve"> </w:t>
      </w:r>
    </w:p>
    <w:p w14:paraId="38B1194A" w14:textId="77777777" w:rsidR="004E2BE2" w:rsidRDefault="004E2BE2" w:rsidP="000519F8">
      <w:pPr>
        <w:pStyle w:val="Default"/>
        <w:numPr>
          <w:ilvl w:val="2"/>
          <w:numId w:val="7"/>
        </w:numPr>
        <w:ind w:left="709" w:hanging="709"/>
        <w:jc w:val="both"/>
        <w:rPr>
          <w:rFonts w:ascii="Arial" w:hAnsi="Arial" w:cs="Arial"/>
          <w:sz w:val="20"/>
          <w:szCs w:val="20"/>
        </w:rPr>
      </w:pPr>
      <w:r w:rsidRPr="00795A3D">
        <w:rPr>
          <w:rFonts w:ascii="Arial" w:hAnsi="Arial" w:cs="Arial"/>
          <w:sz w:val="20"/>
          <w:szCs w:val="20"/>
        </w:rPr>
        <w:t>FDA</w:t>
      </w:r>
      <w:r>
        <w:rPr>
          <w:rFonts w:ascii="Arial" w:hAnsi="Arial" w:cs="Arial"/>
          <w:sz w:val="20"/>
          <w:szCs w:val="20"/>
          <w:lang w:val="en-US"/>
        </w:rPr>
        <w:t>P</w:t>
      </w:r>
      <w:r w:rsidRPr="00795A3D">
        <w:rPr>
          <w:rFonts w:ascii="Arial" w:hAnsi="Arial" w:cs="Arial"/>
          <w:sz w:val="20"/>
          <w:szCs w:val="20"/>
        </w:rPr>
        <w:t xml:space="preserve"> платеж</w:t>
      </w:r>
      <w:r>
        <w:rPr>
          <w:rFonts w:ascii="Arial" w:hAnsi="Arial" w:cs="Arial"/>
          <w:sz w:val="20"/>
          <w:szCs w:val="20"/>
        </w:rPr>
        <w:t xml:space="preserve"> </w:t>
      </w:r>
      <w:r w:rsidR="00390AC8">
        <w:rPr>
          <w:rFonts w:ascii="Arial" w:hAnsi="Arial" w:cs="Arial"/>
          <w:sz w:val="20"/>
          <w:szCs w:val="20"/>
        </w:rPr>
        <w:t xml:space="preserve">(платеж, связанный с выплатой </w:t>
      </w:r>
      <w:r w:rsidR="00390AC8" w:rsidRPr="000F2BBE">
        <w:rPr>
          <w:rFonts w:ascii="Arial" w:hAnsi="Arial" w:cs="Arial"/>
          <w:sz w:val="20"/>
          <w:szCs w:val="20"/>
        </w:rPr>
        <w:t>FDAP-доход</w:t>
      </w:r>
      <w:r w:rsidR="00390AC8">
        <w:rPr>
          <w:rFonts w:ascii="Arial" w:hAnsi="Arial" w:cs="Arial"/>
          <w:sz w:val="20"/>
          <w:szCs w:val="20"/>
        </w:rPr>
        <w:t>а)</w:t>
      </w:r>
      <w:r w:rsidR="00390AC8" w:rsidRPr="000F2BBE">
        <w:rPr>
          <w:rFonts w:ascii="Arial" w:hAnsi="Arial" w:cs="Arial"/>
          <w:sz w:val="20"/>
          <w:szCs w:val="20"/>
        </w:rPr>
        <w:t xml:space="preserve"> </w:t>
      </w:r>
      <w:r>
        <w:rPr>
          <w:rFonts w:ascii="Arial" w:hAnsi="Arial" w:cs="Arial"/>
          <w:sz w:val="20"/>
          <w:szCs w:val="20"/>
        </w:rPr>
        <w:t xml:space="preserve">сопровождается удержанием </w:t>
      </w:r>
      <w:r>
        <w:rPr>
          <w:rFonts w:ascii="Arial" w:hAnsi="Arial" w:cs="Arial"/>
          <w:sz w:val="20"/>
          <w:szCs w:val="20"/>
          <w:lang w:val="en-US"/>
        </w:rPr>
        <w:t>FATCA</w:t>
      </w:r>
      <w:r w:rsidRPr="005D5A3E">
        <w:rPr>
          <w:rFonts w:ascii="Arial" w:hAnsi="Arial" w:cs="Arial"/>
          <w:sz w:val="20"/>
          <w:szCs w:val="20"/>
        </w:rPr>
        <w:t xml:space="preserve"> </w:t>
      </w:r>
      <w:r>
        <w:rPr>
          <w:rFonts w:ascii="Arial" w:hAnsi="Arial" w:cs="Arial"/>
          <w:sz w:val="20"/>
          <w:szCs w:val="20"/>
        </w:rPr>
        <w:t>–</w:t>
      </w:r>
      <w:r w:rsidRPr="005D5A3E">
        <w:rPr>
          <w:rFonts w:ascii="Arial" w:hAnsi="Arial" w:cs="Arial"/>
          <w:sz w:val="20"/>
          <w:szCs w:val="20"/>
        </w:rPr>
        <w:t xml:space="preserve"> налог</w:t>
      </w:r>
      <w:r w:rsidRPr="00795A3D">
        <w:rPr>
          <w:rFonts w:ascii="Arial" w:hAnsi="Arial" w:cs="Arial"/>
          <w:sz w:val="20"/>
          <w:szCs w:val="20"/>
        </w:rPr>
        <w:t>а</w:t>
      </w:r>
      <w:r>
        <w:rPr>
          <w:rFonts w:ascii="Arial" w:hAnsi="Arial" w:cs="Arial"/>
          <w:sz w:val="20"/>
          <w:szCs w:val="20"/>
        </w:rPr>
        <w:t xml:space="preserve">. </w:t>
      </w:r>
    </w:p>
    <w:p w14:paraId="7D23FA8E" w14:textId="77777777" w:rsidR="004E2BE2" w:rsidRPr="00397AD5" w:rsidRDefault="004E2BE2" w:rsidP="000519F8">
      <w:pPr>
        <w:pStyle w:val="Default"/>
        <w:ind w:left="709" w:hanging="1"/>
        <w:jc w:val="both"/>
        <w:rPr>
          <w:rFonts w:ascii="Arial" w:hAnsi="Arial" w:cs="Arial"/>
          <w:sz w:val="20"/>
          <w:szCs w:val="20"/>
        </w:rPr>
      </w:pPr>
      <w:r>
        <w:rPr>
          <w:rFonts w:ascii="Arial" w:hAnsi="Arial" w:cs="Arial"/>
          <w:sz w:val="20"/>
          <w:szCs w:val="20"/>
        </w:rPr>
        <w:t xml:space="preserve">Выплата в отношении </w:t>
      </w:r>
      <w:r w:rsidR="00390AC8">
        <w:rPr>
          <w:rFonts w:ascii="Arial" w:hAnsi="Arial" w:cs="Arial"/>
          <w:sz w:val="20"/>
          <w:szCs w:val="20"/>
        </w:rPr>
        <w:t>н</w:t>
      </w:r>
      <w:r>
        <w:rPr>
          <w:rFonts w:ascii="Arial" w:hAnsi="Arial" w:cs="Arial"/>
          <w:sz w:val="20"/>
          <w:szCs w:val="20"/>
        </w:rPr>
        <w:t xml:space="preserve">алогоплательщика США осуществляется с удержанием </w:t>
      </w:r>
      <w:r>
        <w:rPr>
          <w:rFonts w:ascii="Arial" w:hAnsi="Arial" w:cs="Arial"/>
          <w:sz w:val="20"/>
          <w:szCs w:val="20"/>
          <w:lang w:val="en-US"/>
        </w:rPr>
        <w:t>FATCA</w:t>
      </w:r>
      <w:r w:rsidRPr="00397AD5">
        <w:rPr>
          <w:rFonts w:ascii="Arial" w:hAnsi="Arial" w:cs="Arial"/>
          <w:sz w:val="20"/>
          <w:szCs w:val="20"/>
        </w:rPr>
        <w:t xml:space="preserve"> </w:t>
      </w:r>
      <w:r>
        <w:rPr>
          <w:rFonts w:ascii="Arial" w:hAnsi="Arial" w:cs="Arial"/>
          <w:sz w:val="20"/>
          <w:szCs w:val="20"/>
        </w:rPr>
        <w:t>–</w:t>
      </w:r>
      <w:r w:rsidRPr="00397AD5">
        <w:rPr>
          <w:rFonts w:ascii="Arial" w:hAnsi="Arial" w:cs="Arial"/>
          <w:sz w:val="20"/>
          <w:szCs w:val="20"/>
        </w:rPr>
        <w:t xml:space="preserve"> налога</w:t>
      </w:r>
      <w:r>
        <w:rPr>
          <w:rFonts w:ascii="Arial" w:hAnsi="Arial" w:cs="Arial"/>
          <w:sz w:val="20"/>
          <w:szCs w:val="20"/>
        </w:rPr>
        <w:t xml:space="preserve"> </w:t>
      </w:r>
      <w:r w:rsidR="00390AC8">
        <w:rPr>
          <w:rFonts w:ascii="Arial" w:hAnsi="Arial" w:cs="Arial"/>
          <w:sz w:val="20"/>
          <w:szCs w:val="20"/>
        </w:rPr>
        <w:t>в размере 30 %</w:t>
      </w:r>
      <w:r>
        <w:rPr>
          <w:rFonts w:ascii="Arial" w:hAnsi="Arial" w:cs="Arial"/>
          <w:sz w:val="20"/>
          <w:szCs w:val="20"/>
        </w:rPr>
        <w:t>у источника выплаты</w:t>
      </w:r>
      <w:r w:rsidRPr="00397AD5">
        <w:rPr>
          <w:rFonts w:ascii="Arial" w:hAnsi="Arial" w:cs="Arial"/>
          <w:sz w:val="20"/>
          <w:szCs w:val="20"/>
        </w:rPr>
        <w:t>.</w:t>
      </w:r>
    </w:p>
    <w:p w14:paraId="68500F25" w14:textId="77777777" w:rsidR="004E2BE2" w:rsidRDefault="004E2BE2" w:rsidP="000519F8">
      <w:pPr>
        <w:pStyle w:val="Default"/>
        <w:ind w:left="709" w:hanging="1"/>
        <w:jc w:val="both"/>
        <w:rPr>
          <w:rFonts w:ascii="Arial" w:hAnsi="Arial" w:cs="Arial"/>
          <w:sz w:val="20"/>
          <w:szCs w:val="20"/>
        </w:rPr>
      </w:pPr>
      <w:r>
        <w:rPr>
          <w:rFonts w:ascii="Arial" w:hAnsi="Arial" w:cs="Arial"/>
          <w:sz w:val="20"/>
          <w:szCs w:val="20"/>
        </w:rPr>
        <w:t xml:space="preserve">Выплата в пользу лица, не являющегося налоговым резидентом США, зависит от наличия ДИДН (Договор об избежании двойного налогообложения) между США и другим государством. Если ДИДН существует и в отношении определенного платежа ДИДН устанавливает самостоятельную (пониженную) ставку, с выплаты удерживается сумма в указанном в ДИДН </w:t>
      </w:r>
      <w:r w:rsidR="00441A07">
        <w:rPr>
          <w:rFonts w:ascii="Arial" w:hAnsi="Arial" w:cs="Arial"/>
          <w:sz w:val="20"/>
          <w:szCs w:val="20"/>
        </w:rPr>
        <w:t>размере</w:t>
      </w:r>
      <w:r>
        <w:rPr>
          <w:rFonts w:ascii="Arial" w:hAnsi="Arial" w:cs="Arial"/>
          <w:sz w:val="20"/>
          <w:szCs w:val="20"/>
        </w:rPr>
        <w:t xml:space="preserve">, если ДИДН не существует или </w:t>
      </w:r>
      <w:r w:rsidRPr="00795A3D">
        <w:rPr>
          <w:rFonts w:ascii="Arial" w:hAnsi="Arial" w:cs="Arial"/>
          <w:sz w:val="20"/>
          <w:szCs w:val="20"/>
        </w:rPr>
        <w:t>FD</w:t>
      </w:r>
      <w:r w:rsidRPr="00397AD5">
        <w:rPr>
          <w:rFonts w:ascii="Arial" w:hAnsi="Arial" w:cs="Arial"/>
          <w:sz w:val="20"/>
          <w:szCs w:val="20"/>
        </w:rPr>
        <w:t>A</w:t>
      </w:r>
      <w:r w:rsidRPr="00795A3D">
        <w:rPr>
          <w:rFonts w:ascii="Arial" w:hAnsi="Arial" w:cs="Arial"/>
          <w:sz w:val="20"/>
          <w:szCs w:val="20"/>
        </w:rPr>
        <w:t>P</w:t>
      </w:r>
      <w:r>
        <w:rPr>
          <w:rFonts w:ascii="Arial" w:hAnsi="Arial" w:cs="Arial"/>
          <w:sz w:val="20"/>
          <w:szCs w:val="20"/>
        </w:rPr>
        <w:t xml:space="preserve"> – </w:t>
      </w:r>
      <w:r w:rsidRPr="00795A3D">
        <w:rPr>
          <w:rFonts w:ascii="Arial" w:hAnsi="Arial" w:cs="Arial"/>
          <w:sz w:val="20"/>
          <w:szCs w:val="20"/>
        </w:rPr>
        <w:t>доход</w:t>
      </w:r>
      <w:r>
        <w:rPr>
          <w:rFonts w:ascii="Arial" w:hAnsi="Arial" w:cs="Arial"/>
          <w:sz w:val="20"/>
          <w:szCs w:val="20"/>
        </w:rPr>
        <w:t xml:space="preserve"> в нем </w:t>
      </w:r>
      <w:r w:rsidR="00441A07">
        <w:rPr>
          <w:rFonts w:ascii="Arial" w:hAnsi="Arial" w:cs="Arial"/>
          <w:sz w:val="20"/>
          <w:szCs w:val="20"/>
        </w:rPr>
        <w:t xml:space="preserve">отдельно </w:t>
      </w:r>
      <w:r>
        <w:rPr>
          <w:rFonts w:ascii="Arial" w:hAnsi="Arial" w:cs="Arial"/>
          <w:sz w:val="20"/>
          <w:szCs w:val="20"/>
        </w:rPr>
        <w:t>не указан, удержание осуществляется по полной ставке 30% (</w:t>
      </w:r>
      <w:r w:rsidRPr="00397AD5">
        <w:rPr>
          <w:rFonts w:ascii="Arial" w:hAnsi="Arial" w:cs="Arial"/>
          <w:sz w:val="20"/>
          <w:szCs w:val="20"/>
        </w:rPr>
        <w:t>FATCA</w:t>
      </w:r>
      <w:r w:rsidRPr="005D5A3E">
        <w:rPr>
          <w:rFonts w:ascii="Arial" w:hAnsi="Arial" w:cs="Arial"/>
          <w:sz w:val="20"/>
          <w:szCs w:val="20"/>
        </w:rPr>
        <w:t xml:space="preserve"> </w:t>
      </w:r>
      <w:r>
        <w:rPr>
          <w:rFonts w:ascii="Arial" w:hAnsi="Arial" w:cs="Arial"/>
          <w:sz w:val="20"/>
          <w:szCs w:val="20"/>
        </w:rPr>
        <w:t>–</w:t>
      </w:r>
      <w:r w:rsidRPr="005D5A3E">
        <w:rPr>
          <w:rFonts w:ascii="Arial" w:hAnsi="Arial" w:cs="Arial"/>
          <w:sz w:val="20"/>
          <w:szCs w:val="20"/>
        </w:rPr>
        <w:t xml:space="preserve"> налог</w:t>
      </w:r>
      <w:r>
        <w:rPr>
          <w:rFonts w:ascii="Arial" w:hAnsi="Arial" w:cs="Arial"/>
          <w:sz w:val="20"/>
          <w:szCs w:val="20"/>
        </w:rPr>
        <w:t>).</w:t>
      </w:r>
    </w:p>
    <w:p w14:paraId="6261FE7E" w14:textId="77777777" w:rsidR="004E2BE2" w:rsidRDefault="004E2BE2" w:rsidP="000519F8">
      <w:pPr>
        <w:pStyle w:val="Default"/>
        <w:numPr>
          <w:ilvl w:val="2"/>
          <w:numId w:val="7"/>
        </w:numPr>
        <w:ind w:left="709" w:hanging="709"/>
        <w:jc w:val="both"/>
        <w:rPr>
          <w:rFonts w:ascii="Arial" w:hAnsi="Arial" w:cs="Arial"/>
          <w:sz w:val="20"/>
          <w:szCs w:val="20"/>
        </w:rPr>
      </w:pPr>
      <w:r>
        <w:rPr>
          <w:rFonts w:ascii="Arial" w:hAnsi="Arial" w:cs="Arial"/>
          <w:sz w:val="20"/>
          <w:szCs w:val="20"/>
        </w:rPr>
        <w:t>Удержания осуществляют Квалифицированны</w:t>
      </w:r>
      <w:r w:rsidR="00441A07">
        <w:rPr>
          <w:rFonts w:ascii="Arial" w:hAnsi="Arial" w:cs="Arial"/>
          <w:sz w:val="20"/>
          <w:szCs w:val="20"/>
        </w:rPr>
        <w:t>е</w:t>
      </w:r>
      <w:r>
        <w:rPr>
          <w:rFonts w:ascii="Arial" w:hAnsi="Arial" w:cs="Arial"/>
          <w:sz w:val="20"/>
          <w:szCs w:val="20"/>
        </w:rPr>
        <w:t xml:space="preserve"> посредник</w:t>
      </w:r>
      <w:r w:rsidR="00441A07">
        <w:rPr>
          <w:rFonts w:ascii="Arial" w:hAnsi="Arial" w:cs="Arial"/>
          <w:sz w:val="20"/>
          <w:szCs w:val="20"/>
        </w:rPr>
        <w:t>и</w:t>
      </w:r>
      <w:r>
        <w:rPr>
          <w:rFonts w:ascii="Arial" w:hAnsi="Arial" w:cs="Arial"/>
          <w:sz w:val="20"/>
          <w:szCs w:val="20"/>
        </w:rPr>
        <w:t xml:space="preserve"> (</w:t>
      </w:r>
      <w:r w:rsidRPr="00397AD5">
        <w:rPr>
          <w:rFonts w:ascii="Arial" w:hAnsi="Arial" w:cs="Arial"/>
          <w:sz w:val="20"/>
          <w:szCs w:val="20"/>
        </w:rPr>
        <w:t>QI - квалифицированный налоговый агент (</w:t>
      </w:r>
      <w:proofErr w:type="spellStart"/>
      <w:r w:rsidRPr="00397AD5">
        <w:rPr>
          <w:rFonts w:ascii="Arial" w:hAnsi="Arial" w:cs="Arial"/>
          <w:sz w:val="20"/>
          <w:szCs w:val="20"/>
        </w:rPr>
        <w:t>Qualified</w:t>
      </w:r>
      <w:proofErr w:type="spellEnd"/>
      <w:r w:rsidRPr="00397AD5">
        <w:rPr>
          <w:rFonts w:ascii="Arial" w:hAnsi="Arial" w:cs="Arial"/>
          <w:sz w:val="20"/>
          <w:szCs w:val="20"/>
        </w:rPr>
        <w:t xml:space="preserve"> </w:t>
      </w:r>
      <w:proofErr w:type="spellStart"/>
      <w:r w:rsidRPr="00397AD5">
        <w:rPr>
          <w:rFonts w:ascii="Arial" w:hAnsi="Arial" w:cs="Arial"/>
          <w:sz w:val="20"/>
          <w:szCs w:val="20"/>
        </w:rPr>
        <w:t>Intermediary</w:t>
      </w:r>
      <w:proofErr w:type="spellEnd"/>
      <w:r w:rsidRPr="00397AD5">
        <w:rPr>
          <w:rFonts w:ascii="Arial" w:hAnsi="Arial" w:cs="Arial"/>
          <w:sz w:val="20"/>
          <w:szCs w:val="20"/>
        </w:rPr>
        <w:t>)</w:t>
      </w:r>
      <w:r>
        <w:rPr>
          <w:rFonts w:ascii="Arial" w:hAnsi="Arial" w:cs="Arial"/>
          <w:sz w:val="20"/>
          <w:szCs w:val="20"/>
        </w:rPr>
        <w:t xml:space="preserve">, подробное описание статусов </w:t>
      </w:r>
      <w:r>
        <w:rPr>
          <w:rFonts w:ascii="Arial" w:hAnsi="Arial" w:cs="Arial"/>
          <w:sz w:val="20"/>
          <w:szCs w:val="20"/>
          <w:lang w:val="en-US"/>
        </w:rPr>
        <w:t>FATCA</w:t>
      </w:r>
      <w:r>
        <w:rPr>
          <w:rFonts w:ascii="Arial" w:hAnsi="Arial" w:cs="Arial"/>
          <w:sz w:val="20"/>
          <w:szCs w:val="20"/>
        </w:rPr>
        <w:t xml:space="preserve"> приведены в Приложении 11)</w:t>
      </w:r>
      <w:r w:rsidRPr="00397AD5">
        <w:rPr>
          <w:rFonts w:ascii="Arial" w:hAnsi="Arial" w:cs="Arial"/>
          <w:sz w:val="20"/>
          <w:szCs w:val="20"/>
        </w:rPr>
        <w:t>.</w:t>
      </w:r>
      <w:r>
        <w:rPr>
          <w:rFonts w:ascii="Arial" w:hAnsi="Arial" w:cs="Arial"/>
          <w:sz w:val="20"/>
          <w:szCs w:val="20"/>
        </w:rPr>
        <w:t xml:space="preserve"> </w:t>
      </w:r>
    </w:p>
    <w:p w14:paraId="646D11DF" w14:textId="77777777" w:rsidR="004E2BE2" w:rsidRDefault="00262EEE" w:rsidP="000519F8">
      <w:pPr>
        <w:pStyle w:val="Default"/>
        <w:ind w:left="709" w:hanging="1"/>
        <w:jc w:val="both"/>
        <w:rPr>
          <w:rFonts w:ascii="Arial" w:hAnsi="Arial" w:cs="Arial"/>
          <w:sz w:val="20"/>
          <w:szCs w:val="20"/>
        </w:rPr>
      </w:pPr>
      <w:r>
        <w:rPr>
          <w:rFonts w:ascii="Arial" w:hAnsi="Arial" w:cs="Arial"/>
          <w:sz w:val="20"/>
          <w:szCs w:val="20"/>
        </w:rPr>
        <w:t>Если финансовый институт</w:t>
      </w:r>
      <w:r w:rsidR="004E2BE2">
        <w:rPr>
          <w:rFonts w:ascii="Arial" w:hAnsi="Arial" w:cs="Arial"/>
          <w:sz w:val="20"/>
          <w:szCs w:val="20"/>
        </w:rPr>
        <w:t xml:space="preserve"> не является уполномоченным </w:t>
      </w:r>
      <w:r w:rsidR="004E2BE2">
        <w:rPr>
          <w:rFonts w:ascii="Arial" w:hAnsi="Arial" w:cs="Arial"/>
          <w:sz w:val="20"/>
          <w:szCs w:val="20"/>
          <w:lang w:val="en-US"/>
        </w:rPr>
        <w:t>IRS</w:t>
      </w:r>
      <w:r w:rsidR="004E2BE2" w:rsidRPr="00397AD5">
        <w:rPr>
          <w:rFonts w:ascii="Arial" w:hAnsi="Arial" w:cs="Arial"/>
          <w:sz w:val="20"/>
          <w:szCs w:val="20"/>
        </w:rPr>
        <w:t xml:space="preserve"> </w:t>
      </w:r>
      <w:r w:rsidR="004E2BE2">
        <w:rPr>
          <w:rFonts w:ascii="Arial" w:hAnsi="Arial" w:cs="Arial"/>
          <w:sz w:val="20"/>
          <w:szCs w:val="20"/>
        </w:rPr>
        <w:t xml:space="preserve">налоговым агентом статуса </w:t>
      </w:r>
      <w:r w:rsidR="004E2BE2">
        <w:rPr>
          <w:rFonts w:ascii="Arial" w:hAnsi="Arial" w:cs="Arial"/>
          <w:sz w:val="20"/>
          <w:szCs w:val="20"/>
          <w:lang w:val="en-US"/>
        </w:rPr>
        <w:t>QI</w:t>
      </w:r>
      <w:r w:rsidR="004E2BE2">
        <w:rPr>
          <w:rFonts w:ascii="Arial" w:hAnsi="Arial" w:cs="Arial"/>
          <w:sz w:val="20"/>
          <w:szCs w:val="20"/>
        </w:rPr>
        <w:t xml:space="preserve">, удержания с </w:t>
      </w:r>
      <w:r w:rsidR="004E2BE2" w:rsidRPr="00795A3D">
        <w:rPr>
          <w:rFonts w:ascii="Arial" w:hAnsi="Arial" w:cs="Arial"/>
          <w:sz w:val="20"/>
          <w:szCs w:val="20"/>
        </w:rPr>
        <w:t>FDA</w:t>
      </w:r>
      <w:r w:rsidR="004E2BE2">
        <w:rPr>
          <w:rFonts w:ascii="Arial" w:hAnsi="Arial" w:cs="Arial"/>
          <w:sz w:val="20"/>
          <w:szCs w:val="20"/>
          <w:lang w:val="en-US"/>
        </w:rPr>
        <w:t>P</w:t>
      </w:r>
      <w:r w:rsidR="004E2BE2" w:rsidRPr="00795A3D">
        <w:rPr>
          <w:rFonts w:ascii="Arial" w:hAnsi="Arial" w:cs="Arial"/>
          <w:sz w:val="20"/>
          <w:szCs w:val="20"/>
        </w:rPr>
        <w:t xml:space="preserve"> платеж</w:t>
      </w:r>
      <w:r w:rsidR="004E2BE2">
        <w:rPr>
          <w:rFonts w:ascii="Arial" w:hAnsi="Arial" w:cs="Arial"/>
          <w:sz w:val="20"/>
          <w:szCs w:val="20"/>
        </w:rPr>
        <w:t xml:space="preserve">ей осуществляются вышестоящими в цепочке выплат финансовыми </w:t>
      </w:r>
      <w:r w:rsidR="00390AC8">
        <w:rPr>
          <w:rFonts w:ascii="Arial" w:hAnsi="Arial" w:cs="Arial"/>
          <w:sz w:val="20"/>
          <w:szCs w:val="20"/>
        </w:rPr>
        <w:t xml:space="preserve">институтами - </w:t>
      </w:r>
      <w:r>
        <w:rPr>
          <w:rFonts w:ascii="Arial" w:hAnsi="Arial" w:cs="Arial"/>
          <w:sz w:val="20"/>
          <w:szCs w:val="20"/>
        </w:rPr>
        <w:t>Квалифицированными посредниками</w:t>
      </w:r>
      <w:r w:rsidR="004E2BE2" w:rsidRPr="00262EEE">
        <w:rPr>
          <w:rFonts w:ascii="Arial" w:hAnsi="Arial" w:cs="Arial"/>
          <w:sz w:val="20"/>
          <w:szCs w:val="20"/>
        </w:rPr>
        <w:t xml:space="preserve">. </w:t>
      </w:r>
    </w:p>
    <w:p w14:paraId="686E7C6A" w14:textId="77777777" w:rsidR="00262EEE" w:rsidRPr="004E2BE2" w:rsidRDefault="00262EEE" w:rsidP="000519F8">
      <w:pPr>
        <w:pStyle w:val="Default"/>
        <w:numPr>
          <w:ilvl w:val="1"/>
          <w:numId w:val="6"/>
        </w:numPr>
        <w:ind w:left="709" w:hanging="709"/>
        <w:jc w:val="both"/>
        <w:rPr>
          <w:rFonts w:ascii="Arial" w:hAnsi="Arial" w:cs="Arial"/>
          <w:sz w:val="20"/>
          <w:szCs w:val="20"/>
          <w:lang w:val="en-US"/>
        </w:rPr>
      </w:pPr>
      <w:r>
        <w:rPr>
          <w:rFonts w:ascii="Arial" w:hAnsi="Arial" w:cs="Arial"/>
          <w:sz w:val="20"/>
          <w:szCs w:val="20"/>
          <w:lang w:val="en-US"/>
        </w:rPr>
        <w:t>FATCA</w:t>
      </w:r>
      <w:r w:rsidRPr="004E2BE2">
        <w:rPr>
          <w:rFonts w:ascii="Arial" w:hAnsi="Arial" w:cs="Arial"/>
          <w:sz w:val="20"/>
          <w:szCs w:val="20"/>
          <w:lang w:val="en-US"/>
        </w:rPr>
        <w:t xml:space="preserve"> – </w:t>
      </w:r>
      <w:proofErr w:type="spellStart"/>
      <w:r w:rsidRPr="00164DC4">
        <w:rPr>
          <w:rFonts w:ascii="Arial" w:hAnsi="Arial" w:cs="Arial"/>
          <w:sz w:val="20"/>
          <w:szCs w:val="20"/>
          <w:lang w:val="en-US"/>
        </w:rPr>
        <w:t>штраф</w:t>
      </w:r>
      <w:proofErr w:type="spellEnd"/>
      <w:r w:rsidRPr="004E2BE2">
        <w:rPr>
          <w:rFonts w:ascii="Arial" w:hAnsi="Arial" w:cs="Arial"/>
          <w:sz w:val="20"/>
          <w:szCs w:val="20"/>
          <w:lang w:val="en-US"/>
        </w:rPr>
        <w:t xml:space="preserve">. </w:t>
      </w:r>
    </w:p>
    <w:p w14:paraId="71A7E7AA" w14:textId="77777777" w:rsidR="004E2BE2" w:rsidRDefault="004E2BE2" w:rsidP="000519F8">
      <w:pPr>
        <w:pStyle w:val="Default"/>
        <w:numPr>
          <w:ilvl w:val="2"/>
          <w:numId w:val="8"/>
        </w:numPr>
        <w:ind w:left="709" w:hanging="709"/>
        <w:jc w:val="both"/>
        <w:rPr>
          <w:rFonts w:ascii="Arial" w:hAnsi="Arial" w:cs="Arial"/>
          <w:sz w:val="20"/>
          <w:szCs w:val="20"/>
        </w:rPr>
      </w:pPr>
      <w:r>
        <w:rPr>
          <w:rFonts w:ascii="Arial" w:hAnsi="Arial" w:cs="Arial"/>
          <w:sz w:val="20"/>
          <w:szCs w:val="20"/>
          <w:lang w:val="en-US"/>
        </w:rPr>
        <w:t>FATCA</w:t>
      </w:r>
      <w:r w:rsidRPr="008B1021">
        <w:rPr>
          <w:rFonts w:ascii="Arial" w:hAnsi="Arial" w:cs="Arial"/>
          <w:sz w:val="20"/>
          <w:szCs w:val="20"/>
        </w:rPr>
        <w:t xml:space="preserve"> </w:t>
      </w:r>
      <w:r>
        <w:rPr>
          <w:rFonts w:ascii="Arial" w:hAnsi="Arial" w:cs="Arial"/>
          <w:sz w:val="20"/>
          <w:szCs w:val="20"/>
        </w:rPr>
        <w:t>–</w:t>
      </w:r>
      <w:r w:rsidRPr="008B1021">
        <w:rPr>
          <w:rFonts w:ascii="Arial" w:hAnsi="Arial" w:cs="Arial"/>
          <w:sz w:val="20"/>
          <w:szCs w:val="20"/>
        </w:rPr>
        <w:t xml:space="preserve"> </w:t>
      </w:r>
      <w:r>
        <w:rPr>
          <w:rFonts w:ascii="Arial" w:hAnsi="Arial" w:cs="Arial"/>
          <w:sz w:val="20"/>
          <w:szCs w:val="20"/>
        </w:rPr>
        <w:t xml:space="preserve">штраф не является </w:t>
      </w:r>
      <w:r>
        <w:rPr>
          <w:rFonts w:ascii="Arial" w:hAnsi="Arial" w:cs="Arial"/>
          <w:sz w:val="20"/>
          <w:szCs w:val="20"/>
          <w:lang w:val="en-US"/>
        </w:rPr>
        <w:t>FATCA</w:t>
      </w:r>
      <w:r>
        <w:rPr>
          <w:rFonts w:ascii="Arial" w:hAnsi="Arial" w:cs="Arial"/>
          <w:sz w:val="20"/>
          <w:szCs w:val="20"/>
        </w:rPr>
        <w:t xml:space="preserve"> – налогом. </w:t>
      </w:r>
      <w:r w:rsidR="00441A07">
        <w:rPr>
          <w:rFonts w:ascii="Arial" w:hAnsi="Arial" w:cs="Arial"/>
          <w:sz w:val="20"/>
          <w:szCs w:val="20"/>
        </w:rPr>
        <w:t xml:space="preserve">Размер </w:t>
      </w:r>
      <w:r>
        <w:rPr>
          <w:rFonts w:ascii="Arial" w:hAnsi="Arial" w:cs="Arial"/>
          <w:sz w:val="20"/>
          <w:szCs w:val="20"/>
          <w:lang w:val="en-US"/>
        </w:rPr>
        <w:t>FATCA</w:t>
      </w:r>
      <w:r w:rsidRPr="008B1021">
        <w:rPr>
          <w:rFonts w:ascii="Arial" w:hAnsi="Arial" w:cs="Arial"/>
          <w:sz w:val="20"/>
          <w:szCs w:val="20"/>
        </w:rPr>
        <w:t xml:space="preserve"> </w:t>
      </w:r>
      <w:r>
        <w:rPr>
          <w:rFonts w:ascii="Arial" w:hAnsi="Arial" w:cs="Arial"/>
          <w:sz w:val="20"/>
          <w:szCs w:val="20"/>
        </w:rPr>
        <w:t>–</w:t>
      </w:r>
      <w:r w:rsidRPr="008B1021">
        <w:rPr>
          <w:rFonts w:ascii="Arial" w:hAnsi="Arial" w:cs="Arial"/>
          <w:sz w:val="20"/>
          <w:szCs w:val="20"/>
        </w:rPr>
        <w:t xml:space="preserve"> </w:t>
      </w:r>
      <w:r>
        <w:rPr>
          <w:rFonts w:ascii="Arial" w:hAnsi="Arial" w:cs="Arial"/>
          <w:sz w:val="20"/>
          <w:szCs w:val="20"/>
        </w:rPr>
        <w:t>штраф</w:t>
      </w:r>
      <w:r w:rsidR="00441A07">
        <w:rPr>
          <w:rFonts w:ascii="Arial" w:hAnsi="Arial" w:cs="Arial"/>
          <w:sz w:val="20"/>
          <w:szCs w:val="20"/>
        </w:rPr>
        <w:t>а составляет</w:t>
      </w:r>
      <w:r>
        <w:rPr>
          <w:rFonts w:ascii="Arial" w:hAnsi="Arial" w:cs="Arial"/>
          <w:sz w:val="20"/>
          <w:szCs w:val="20"/>
        </w:rPr>
        <w:t xml:space="preserve"> 30%.</w:t>
      </w:r>
    </w:p>
    <w:p w14:paraId="516F59F2" w14:textId="77777777" w:rsidR="004E2BE2" w:rsidRDefault="004E2BE2" w:rsidP="000519F8">
      <w:pPr>
        <w:pStyle w:val="Default"/>
        <w:numPr>
          <w:ilvl w:val="2"/>
          <w:numId w:val="8"/>
        </w:numPr>
        <w:ind w:left="709" w:hanging="709"/>
        <w:jc w:val="both"/>
        <w:rPr>
          <w:rFonts w:ascii="Arial" w:hAnsi="Arial" w:cs="Arial"/>
          <w:sz w:val="20"/>
          <w:szCs w:val="20"/>
        </w:rPr>
      </w:pPr>
      <w:r>
        <w:rPr>
          <w:rFonts w:ascii="Arial" w:hAnsi="Arial" w:cs="Arial"/>
          <w:sz w:val="20"/>
          <w:szCs w:val="20"/>
          <w:lang w:val="en-US"/>
        </w:rPr>
        <w:t>FATCA</w:t>
      </w:r>
      <w:r w:rsidRPr="00397AD5">
        <w:rPr>
          <w:rFonts w:ascii="Arial" w:hAnsi="Arial" w:cs="Arial"/>
          <w:sz w:val="20"/>
          <w:szCs w:val="20"/>
        </w:rPr>
        <w:t xml:space="preserve"> </w:t>
      </w:r>
      <w:r>
        <w:rPr>
          <w:rFonts w:ascii="Arial" w:hAnsi="Arial" w:cs="Arial"/>
          <w:sz w:val="20"/>
          <w:szCs w:val="20"/>
        </w:rPr>
        <w:t>–</w:t>
      </w:r>
      <w:r w:rsidRPr="00397AD5">
        <w:rPr>
          <w:rFonts w:ascii="Arial" w:hAnsi="Arial" w:cs="Arial"/>
          <w:sz w:val="20"/>
          <w:szCs w:val="20"/>
        </w:rPr>
        <w:t xml:space="preserve"> </w:t>
      </w:r>
      <w:r>
        <w:rPr>
          <w:rFonts w:ascii="Arial" w:hAnsi="Arial" w:cs="Arial"/>
          <w:sz w:val="20"/>
          <w:szCs w:val="20"/>
        </w:rPr>
        <w:t xml:space="preserve">штраф сопровождает </w:t>
      </w:r>
      <w:r w:rsidRPr="00795A3D">
        <w:rPr>
          <w:rFonts w:ascii="Arial" w:hAnsi="Arial" w:cs="Arial"/>
          <w:sz w:val="20"/>
          <w:szCs w:val="20"/>
        </w:rPr>
        <w:t>FD</w:t>
      </w:r>
      <w:r>
        <w:rPr>
          <w:rFonts w:ascii="Arial" w:hAnsi="Arial" w:cs="Arial"/>
          <w:sz w:val="20"/>
          <w:szCs w:val="20"/>
          <w:lang w:val="en-US"/>
        </w:rPr>
        <w:t>A</w:t>
      </w:r>
      <w:r w:rsidRPr="00795A3D">
        <w:rPr>
          <w:rFonts w:ascii="Arial" w:hAnsi="Arial" w:cs="Arial"/>
          <w:sz w:val="20"/>
          <w:szCs w:val="20"/>
        </w:rPr>
        <w:t xml:space="preserve">P </w:t>
      </w:r>
      <w:r>
        <w:rPr>
          <w:rFonts w:ascii="Arial" w:hAnsi="Arial" w:cs="Arial"/>
          <w:sz w:val="20"/>
          <w:szCs w:val="20"/>
        </w:rPr>
        <w:t xml:space="preserve">выплаты в случаях, когда выплата осуществляется на счет клиента, отказавшегося предоставлять (раскрывать) сведения о себе и не предоставившего соответствующие налоговые </w:t>
      </w:r>
      <w:r w:rsidRPr="00397AD5">
        <w:rPr>
          <w:rFonts w:ascii="Arial" w:hAnsi="Arial" w:cs="Arial"/>
          <w:sz w:val="20"/>
          <w:szCs w:val="20"/>
        </w:rPr>
        <w:t>FATCA</w:t>
      </w:r>
      <w:r>
        <w:rPr>
          <w:rFonts w:ascii="Arial" w:hAnsi="Arial" w:cs="Arial"/>
          <w:sz w:val="20"/>
          <w:szCs w:val="20"/>
        </w:rPr>
        <w:t xml:space="preserve"> – формы (</w:t>
      </w:r>
      <w:proofErr w:type="spellStart"/>
      <w:r w:rsidRPr="00397AD5">
        <w:rPr>
          <w:rFonts w:ascii="Arial" w:hAnsi="Arial" w:cs="Arial"/>
          <w:sz w:val="20"/>
          <w:szCs w:val="20"/>
        </w:rPr>
        <w:t>Recalcitrant</w:t>
      </w:r>
      <w:proofErr w:type="spellEnd"/>
      <w:r>
        <w:rPr>
          <w:rFonts w:ascii="Arial" w:hAnsi="Arial" w:cs="Arial"/>
          <w:sz w:val="20"/>
          <w:szCs w:val="20"/>
        </w:rPr>
        <w:t xml:space="preserve">), а также в случаях, когда выплата осуществляется на счет </w:t>
      </w:r>
      <w:proofErr w:type="spellStart"/>
      <w:r>
        <w:rPr>
          <w:rFonts w:ascii="Arial" w:hAnsi="Arial" w:cs="Arial"/>
          <w:sz w:val="20"/>
          <w:szCs w:val="20"/>
        </w:rPr>
        <w:t>неучаствующего</w:t>
      </w:r>
      <w:proofErr w:type="spellEnd"/>
      <w:r>
        <w:rPr>
          <w:rFonts w:ascii="Arial" w:hAnsi="Arial" w:cs="Arial"/>
          <w:sz w:val="20"/>
          <w:szCs w:val="20"/>
        </w:rPr>
        <w:t xml:space="preserve"> в </w:t>
      </w:r>
      <w:r>
        <w:rPr>
          <w:rFonts w:ascii="Arial" w:hAnsi="Arial" w:cs="Arial"/>
          <w:sz w:val="20"/>
          <w:szCs w:val="20"/>
          <w:lang w:val="en-US"/>
        </w:rPr>
        <w:t>FATCA</w:t>
      </w:r>
      <w:r>
        <w:rPr>
          <w:rFonts w:ascii="Arial" w:hAnsi="Arial" w:cs="Arial"/>
          <w:sz w:val="20"/>
          <w:szCs w:val="20"/>
        </w:rPr>
        <w:t xml:space="preserve"> финансового института </w:t>
      </w:r>
      <w:r w:rsidRPr="00654C1B">
        <w:rPr>
          <w:rFonts w:ascii="Arial" w:hAnsi="Arial" w:cs="Arial"/>
          <w:sz w:val="20"/>
          <w:szCs w:val="20"/>
        </w:rPr>
        <w:t>(</w:t>
      </w:r>
      <w:r>
        <w:rPr>
          <w:rFonts w:ascii="Arial" w:hAnsi="Arial" w:cs="Arial"/>
          <w:sz w:val="20"/>
          <w:szCs w:val="20"/>
          <w:lang w:val="en-US"/>
        </w:rPr>
        <w:t>NFFI</w:t>
      </w:r>
      <w:r>
        <w:rPr>
          <w:rFonts w:ascii="Arial" w:hAnsi="Arial" w:cs="Arial"/>
          <w:sz w:val="20"/>
          <w:szCs w:val="20"/>
        </w:rPr>
        <w:t xml:space="preserve">), причем как в пользу непосредственно </w:t>
      </w:r>
      <w:r>
        <w:rPr>
          <w:rFonts w:ascii="Arial" w:hAnsi="Arial" w:cs="Arial"/>
          <w:sz w:val="20"/>
          <w:szCs w:val="20"/>
          <w:lang w:val="en-US"/>
        </w:rPr>
        <w:t>NFFI</w:t>
      </w:r>
      <w:r>
        <w:rPr>
          <w:rFonts w:ascii="Arial" w:hAnsi="Arial" w:cs="Arial"/>
          <w:sz w:val="20"/>
          <w:szCs w:val="20"/>
        </w:rPr>
        <w:t xml:space="preserve">, так и в пользу его клиентов. </w:t>
      </w:r>
    </w:p>
    <w:p w14:paraId="37DA760D" w14:textId="77777777" w:rsidR="004E2BE2" w:rsidRDefault="004E2BE2" w:rsidP="000519F8">
      <w:pPr>
        <w:pStyle w:val="Default"/>
        <w:ind w:left="709" w:hanging="1"/>
        <w:jc w:val="both"/>
        <w:rPr>
          <w:rFonts w:ascii="Arial" w:hAnsi="Arial" w:cs="Arial"/>
          <w:sz w:val="20"/>
          <w:szCs w:val="20"/>
        </w:rPr>
      </w:pPr>
      <w:r>
        <w:rPr>
          <w:rFonts w:ascii="Arial" w:hAnsi="Arial" w:cs="Arial"/>
          <w:sz w:val="20"/>
          <w:szCs w:val="20"/>
        </w:rPr>
        <w:t xml:space="preserve">В частности, необходимость удержания </w:t>
      </w:r>
      <w:r>
        <w:rPr>
          <w:rFonts w:ascii="Arial" w:hAnsi="Arial" w:cs="Arial"/>
          <w:sz w:val="20"/>
          <w:szCs w:val="20"/>
          <w:lang w:val="en-US"/>
        </w:rPr>
        <w:t>FATCA</w:t>
      </w:r>
      <w:r w:rsidRPr="008B1021">
        <w:rPr>
          <w:rFonts w:ascii="Arial" w:hAnsi="Arial" w:cs="Arial"/>
          <w:sz w:val="20"/>
          <w:szCs w:val="20"/>
        </w:rPr>
        <w:t xml:space="preserve"> </w:t>
      </w:r>
      <w:r>
        <w:rPr>
          <w:rFonts w:ascii="Arial" w:hAnsi="Arial" w:cs="Arial"/>
          <w:sz w:val="20"/>
          <w:szCs w:val="20"/>
        </w:rPr>
        <w:t>–</w:t>
      </w:r>
      <w:r w:rsidRPr="008B1021">
        <w:rPr>
          <w:rFonts w:ascii="Arial" w:hAnsi="Arial" w:cs="Arial"/>
          <w:sz w:val="20"/>
          <w:szCs w:val="20"/>
        </w:rPr>
        <w:t xml:space="preserve"> </w:t>
      </w:r>
      <w:r>
        <w:rPr>
          <w:rFonts w:ascii="Arial" w:hAnsi="Arial" w:cs="Arial"/>
          <w:sz w:val="20"/>
          <w:szCs w:val="20"/>
        </w:rPr>
        <w:t>штрафа возникает в случаях:</w:t>
      </w:r>
    </w:p>
    <w:p w14:paraId="52EFA218" w14:textId="48DB25CA" w:rsidR="004E2BE2" w:rsidRPr="00397AD5" w:rsidRDefault="000721BC" w:rsidP="000519F8">
      <w:pPr>
        <w:numPr>
          <w:ilvl w:val="0"/>
          <w:numId w:val="10"/>
        </w:numPr>
        <w:shd w:val="clear" w:color="auto" w:fill="FFFFFF"/>
        <w:tabs>
          <w:tab w:val="clear" w:pos="1069"/>
        </w:tabs>
        <w:spacing w:after="0" w:line="240" w:lineRule="auto"/>
        <w:ind w:left="1134" w:hanging="425"/>
        <w:jc w:val="both"/>
        <w:rPr>
          <w:rFonts w:ascii="Arial" w:eastAsia="Calibri" w:hAnsi="Arial" w:cs="Arial"/>
          <w:color w:val="000000"/>
          <w:sz w:val="20"/>
          <w:szCs w:val="20"/>
          <w:lang w:eastAsia="ru-RU"/>
        </w:rPr>
      </w:pPr>
      <w:r>
        <w:rPr>
          <w:rFonts w:ascii="Arial" w:eastAsia="Calibri" w:hAnsi="Arial" w:cs="Arial"/>
          <w:color w:val="000000"/>
          <w:sz w:val="20"/>
          <w:szCs w:val="20"/>
          <w:lang w:eastAsia="ru-RU"/>
        </w:rPr>
        <w:t>в</w:t>
      </w:r>
      <w:r w:rsidRPr="00397AD5">
        <w:rPr>
          <w:rFonts w:ascii="Arial" w:eastAsia="Calibri" w:hAnsi="Arial" w:cs="Arial"/>
          <w:color w:val="000000"/>
          <w:sz w:val="20"/>
          <w:szCs w:val="20"/>
          <w:lang w:eastAsia="ru-RU"/>
        </w:rPr>
        <w:t xml:space="preserve">ыплата </w:t>
      </w:r>
      <w:r w:rsidR="004E2BE2" w:rsidRPr="00397AD5">
        <w:rPr>
          <w:rFonts w:ascii="Arial" w:eastAsia="Calibri" w:hAnsi="Arial" w:cs="Arial"/>
          <w:color w:val="000000"/>
          <w:sz w:val="20"/>
          <w:szCs w:val="20"/>
          <w:lang w:eastAsia="ru-RU"/>
        </w:rPr>
        <w:t xml:space="preserve">осуществляется в пользу клиента, </w:t>
      </w:r>
      <w:r w:rsidR="00262EEE">
        <w:rPr>
          <w:rFonts w:ascii="Arial" w:eastAsia="Calibri" w:hAnsi="Arial" w:cs="Arial"/>
          <w:color w:val="000000"/>
          <w:sz w:val="20"/>
          <w:szCs w:val="20"/>
          <w:lang w:eastAsia="ru-RU"/>
        </w:rPr>
        <w:t xml:space="preserve">который </w:t>
      </w:r>
      <w:r w:rsidR="004E2BE2" w:rsidRPr="00397AD5">
        <w:rPr>
          <w:rFonts w:ascii="Arial" w:eastAsia="Calibri" w:hAnsi="Arial" w:cs="Arial"/>
          <w:color w:val="000000"/>
          <w:sz w:val="20"/>
          <w:szCs w:val="20"/>
          <w:lang w:eastAsia="ru-RU"/>
        </w:rPr>
        <w:t>не предоставил о себе информацию (FATCA</w:t>
      </w:r>
      <w:r w:rsidR="00D36906">
        <w:rPr>
          <w:rFonts w:ascii="Arial" w:eastAsia="Calibri" w:hAnsi="Arial" w:cs="Arial"/>
          <w:color w:val="000000"/>
          <w:sz w:val="20"/>
          <w:szCs w:val="20"/>
          <w:lang w:eastAsia="ru-RU"/>
        </w:rPr>
        <w:t>-</w:t>
      </w:r>
      <w:r w:rsidR="004E2BE2" w:rsidRPr="00397AD5">
        <w:rPr>
          <w:rFonts w:ascii="Arial" w:eastAsia="Calibri" w:hAnsi="Arial" w:cs="Arial"/>
          <w:color w:val="000000"/>
          <w:sz w:val="20"/>
          <w:szCs w:val="20"/>
          <w:lang w:eastAsia="ru-RU"/>
        </w:rPr>
        <w:t>формы W-9, W-8BEN, W-8BENE) в рамках классификации в соответствии с Главой 4 Налогового кодекса США, т.е. клиент не раскрыт (</w:t>
      </w:r>
      <w:proofErr w:type="spellStart"/>
      <w:r w:rsidR="004E2BE2" w:rsidRPr="00397AD5">
        <w:rPr>
          <w:rFonts w:ascii="Arial" w:hAnsi="Arial" w:cs="Arial"/>
          <w:color w:val="000000"/>
          <w:sz w:val="20"/>
          <w:szCs w:val="20"/>
          <w:lang w:eastAsia="ru-RU"/>
        </w:rPr>
        <w:t>Recalcitrant</w:t>
      </w:r>
      <w:proofErr w:type="spellEnd"/>
      <w:r w:rsidR="004E2BE2" w:rsidRPr="00397AD5">
        <w:rPr>
          <w:rFonts w:ascii="Arial" w:eastAsia="Calibri" w:hAnsi="Arial" w:cs="Arial"/>
          <w:color w:val="000000"/>
          <w:sz w:val="20"/>
          <w:szCs w:val="20"/>
          <w:lang w:eastAsia="ru-RU"/>
        </w:rPr>
        <w:t>)</w:t>
      </w:r>
      <w:r w:rsidR="004E2BE2">
        <w:rPr>
          <w:rFonts w:ascii="Arial" w:hAnsi="Arial" w:cs="Arial"/>
          <w:color w:val="000000"/>
          <w:sz w:val="20"/>
          <w:szCs w:val="20"/>
          <w:lang w:eastAsia="ru-RU"/>
        </w:rPr>
        <w:t>;</w:t>
      </w:r>
    </w:p>
    <w:p w14:paraId="4E2A5699" w14:textId="4721F6BB" w:rsidR="004E2BE2" w:rsidRPr="00397AD5" w:rsidRDefault="000721BC" w:rsidP="000519F8">
      <w:pPr>
        <w:numPr>
          <w:ilvl w:val="0"/>
          <w:numId w:val="10"/>
        </w:numPr>
        <w:shd w:val="clear" w:color="auto" w:fill="FFFFFF"/>
        <w:tabs>
          <w:tab w:val="clear" w:pos="1069"/>
        </w:tabs>
        <w:spacing w:after="100" w:afterAutospacing="1" w:line="240" w:lineRule="auto"/>
        <w:ind w:left="1134" w:hanging="425"/>
        <w:jc w:val="both"/>
        <w:rPr>
          <w:rFonts w:ascii="Arial" w:eastAsia="Calibri" w:hAnsi="Arial" w:cs="Arial"/>
          <w:color w:val="000000"/>
          <w:sz w:val="20"/>
          <w:szCs w:val="20"/>
          <w:lang w:eastAsia="ru-RU"/>
        </w:rPr>
      </w:pPr>
      <w:r>
        <w:rPr>
          <w:rFonts w:ascii="Arial" w:hAnsi="Arial" w:cs="Arial"/>
          <w:color w:val="000000"/>
          <w:sz w:val="20"/>
          <w:szCs w:val="20"/>
          <w:lang w:eastAsia="ru-RU"/>
        </w:rPr>
        <w:t xml:space="preserve">финансовый </w:t>
      </w:r>
      <w:r w:rsidR="004E2BE2">
        <w:rPr>
          <w:rFonts w:ascii="Arial" w:hAnsi="Arial" w:cs="Arial"/>
          <w:color w:val="000000"/>
          <w:sz w:val="20"/>
          <w:szCs w:val="20"/>
          <w:lang w:eastAsia="ru-RU"/>
        </w:rPr>
        <w:t>институт</w:t>
      </w:r>
      <w:r w:rsidR="004E2BE2" w:rsidRPr="00397AD5">
        <w:rPr>
          <w:rFonts w:ascii="Arial" w:eastAsia="Calibri" w:hAnsi="Arial" w:cs="Arial"/>
          <w:color w:val="000000"/>
          <w:sz w:val="20"/>
          <w:szCs w:val="20"/>
          <w:lang w:eastAsia="ru-RU"/>
        </w:rPr>
        <w:t xml:space="preserve">, обслуживающий клиента, не передал имеющиеся идентификационные формы клиента вышестоящему </w:t>
      </w:r>
      <w:r w:rsidR="004E2BE2" w:rsidRPr="00397AD5">
        <w:rPr>
          <w:rFonts w:ascii="Arial" w:hAnsi="Arial" w:cs="Arial"/>
          <w:color w:val="000000"/>
          <w:sz w:val="20"/>
          <w:szCs w:val="20"/>
          <w:lang w:eastAsia="ru-RU"/>
        </w:rPr>
        <w:t>в цепочке выплат финансовому институту – QI (Квалифицированн</w:t>
      </w:r>
      <w:r w:rsidR="00390AC8">
        <w:rPr>
          <w:rFonts w:ascii="Arial" w:hAnsi="Arial" w:cs="Arial"/>
          <w:color w:val="000000"/>
          <w:sz w:val="20"/>
          <w:szCs w:val="20"/>
          <w:lang w:eastAsia="ru-RU"/>
        </w:rPr>
        <w:t>ому</w:t>
      </w:r>
      <w:r w:rsidR="004E2BE2" w:rsidRPr="00397AD5">
        <w:rPr>
          <w:rFonts w:ascii="Arial" w:hAnsi="Arial" w:cs="Arial"/>
          <w:color w:val="000000"/>
          <w:sz w:val="20"/>
          <w:szCs w:val="20"/>
          <w:lang w:eastAsia="ru-RU"/>
        </w:rPr>
        <w:t xml:space="preserve"> налогов</w:t>
      </w:r>
      <w:r w:rsidR="00390AC8">
        <w:rPr>
          <w:rFonts w:ascii="Arial" w:hAnsi="Arial" w:cs="Arial"/>
          <w:color w:val="000000"/>
          <w:sz w:val="20"/>
          <w:szCs w:val="20"/>
          <w:lang w:eastAsia="ru-RU"/>
        </w:rPr>
        <w:t>ому</w:t>
      </w:r>
      <w:r w:rsidR="004E2BE2" w:rsidRPr="00397AD5">
        <w:rPr>
          <w:rFonts w:ascii="Arial" w:hAnsi="Arial" w:cs="Arial"/>
          <w:color w:val="000000"/>
          <w:sz w:val="20"/>
          <w:szCs w:val="20"/>
          <w:lang w:eastAsia="ru-RU"/>
        </w:rPr>
        <w:t xml:space="preserve"> агент</w:t>
      </w:r>
      <w:r w:rsidR="00390AC8">
        <w:rPr>
          <w:rFonts w:ascii="Arial" w:hAnsi="Arial" w:cs="Arial"/>
          <w:color w:val="000000"/>
          <w:sz w:val="20"/>
          <w:szCs w:val="20"/>
          <w:lang w:eastAsia="ru-RU"/>
        </w:rPr>
        <w:t>у</w:t>
      </w:r>
      <w:r w:rsidR="004E2BE2" w:rsidRPr="00397AD5">
        <w:rPr>
          <w:rFonts w:ascii="Arial" w:hAnsi="Arial" w:cs="Arial"/>
          <w:color w:val="000000"/>
          <w:sz w:val="20"/>
          <w:szCs w:val="20"/>
          <w:lang w:eastAsia="ru-RU"/>
        </w:rPr>
        <w:t xml:space="preserve"> (</w:t>
      </w:r>
      <w:proofErr w:type="spellStart"/>
      <w:r w:rsidR="004E2BE2" w:rsidRPr="00397AD5">
        <w:rPr>
          <w:rFonts w:ascii="Arial" w:hAnsi="Arial" w:cs="Arial"/>
          <w:color w:val="000000"/>
          <w:sz w:val="20"/>
          <w:szCs w:val="20"/>
          <w:lang w:eastAsia="ru-RU"/>
        </w:rPr>
        <w:t>Qualified</w:t>
      </w:r>
      <w:proofErr w:type="spellEnd"/>
      <w:r w:rsidR="004E2BE2" w:rsidRPr="00397AD5">
        <w:rPr>
          <w:rFonts w:ascii="Arial" w:hAnsi="Arial" w:cs="Arial"/>
          <w:color w:val="000000"/>
          <w:sz w:val="20"/>
          <w:szCs w:val="20"/>
          <w:lang w:eastAsia="ru-RU"/>
        </w:rPr>
        <w:t xml:space="preserve"> </w:t>
      </w:r>
      <w:proofErr w:type="spellStart"/>
      <w:r w:rsidR="004E2BE2" w:rsidRPr="00397AD5">
        <w:rPr>
          <w:rFonts w:ascii="Arial" w:hAnsi="Arial" w:cs="Arial"/>
          <w:color w:val="000000"/>
          <w:sz w:val="20"/>
          <w:szCs w:val="20"/>
          <w:lang w:eastAsia="ru-RU"/>
        </w:rPr>
        <w:t>Intermediary</w:t>
      </w:r>
      <w:proofErr w:type="spellEnd"/>
      <w:r w:rsidR="004E2BE2" w:rsidRPr="00397AD5">
        <w:rPr>
          <w:rFonts w:ascii="Arial" w:hAnsi="Arial" w:cs="Arial"/>
          <w:color w:val="000000"/>
          <w:sz w:val="20"/>
          <w:szCs w:val="20"/>
          <w:lang w:eastAsia="ru-RU"/>
        </w:rPr>
        <w:t>), уполномоченн</w:t>
      </w:r>
      <w:r w:rsidR="00390AC8">
        <w:rPr>
          <w:rFonts w:ascii="Arial" w:hAnsi="Arial" w:cs="Arial"/>
          <w:color w:val="000000"/>
          <w:sz w:val="20"/>
          <w:szCs w:val="20"/>
          <w:lang w:eastAsia="ru-RU"/>
        </w:rPr>
        <w:t>ому</w:t>
      </w:r>
      <w:r w:rsidR="004E2BE2" w:rsidRPr="00397AD5">
        <w:rPr>
          <w:rFonts w:ascii="Arial" w:hAnsi="Arial" w:cs="Arial"/>
          <w:color w:val="000000"/>
          <w:sz w:val="20"/>
          <w:szCs w:val="20"/>
          <w:lang w:eastAsia="ru-RU"/>
        </w:rPr>
        <w:t xml:space="preserve"> IRS на удержание)</w:t>
      </w:r>
      <w:r w:rsidR="004E2BE2">
        <w:rPr>
          <w:rFonts w:ascii="Arial" w:hAnsi="Arial" w:cs="Arial"/>
          <w:color w:val="000000"/>
          <w:sz w:val="20"/>
          <w:szCs w:val="20"/>
          <w:lang w:eastAsia="ru-RU"/>
        </w:rPr>
        <w:t xml:space="preserve"> либо указанные формы не могут быть приняты </w:t>
      </w:r>
      <w:r w:rsidR="004E2BE2">
        <w:rPr>
          <w:rFonts w:ascii="Arial" w:hAnsi="Arial" w:cs="Arial"/>
          <w:color w:val="000000"/>
          <w:sz w:val="20"/>
          <w:szCs w:val="20"/>
          <w:lang w:val="en-US" w:eastAsia="ru-RU"/>
        </w:rPr>
        <w:t>QI</w:t>
      </w:r>
      <w:r w:rsidR="004E2BE2">
        <w:rPr>
          <w:rFonts w:ascii="Arial" w:hAnsi="Arial" w:cs="Arial"/>
          <w:color w:val="000000"/>
          <w:sz w:val="20"/>
          <w:szCs w:val="20"/>
          <w:lang w:eastAsia="ru-RU"/>
        </w:rPr>
        <w:t xml:space="preserve"> от финансового института, имеющего статус </w:t>
      </w:r>
      <w:r w:rsidR="004E2BE2">
        <w:rPr>
          <w:rFonts w:ascii="Arial" w:hAnsi="Arial" w:cs="Arial"/>
          <w:sz w:val="20"/>
          <w:szCs w:val="20"/>
          <w:lang w:val="en-US"/>
        </w:rPr>
        <w:t>NFFI</w:t>
      </w:r>
      <w:r w:rsidR="004E2BE2" w:rsidRPr="00397AD5">
        <w:rPr>
          <w:rFonts w:ascii="Arial" w:hAnsi="Arial" w:cs="Arial"/>
          <w:color w:val="000000"/>
          <w:sz w:val="20"/>
          <w:szCs w:val="20"/>
          <w:lang w:eastAsia="ru-RU"/>
        </w:rPr>
        <w:t>;</w:t>
      </w:r>
    </w:p>
    <w:p w14:paraId="49490A4B" w14:textId="7D034E2E" w:rsidR="004E2BE2" w:rsidRPr="00397AD5" w:rsidRDefault="000721BC" w:rsidP="000519F8">
      <w:pPr>
        <w:numPr>
          <w:ilvl w:val="0"/>
          <w:numId w:val="10"/>
        </w:numPr>
        <w:shd w:val="clear" w:color="auto" w:fill="FFFFFF"/>
        <w:tabs>
          <w:tab w:val="clear" w:pos="1069"/>
        </w:tabs>
        <w:spacing w:after="100" w:afterAutospacing="1" w:line="240" w:lineRule="auto"/>
        <w:ind w:left="1134" w:hanging="425"/>
        <w:jc w:val="both"/>
        <w:rPr>
          <w:rFonts w:ascii="Arial" w:hAnsi="Arial" w:cs="Arial"/>
          <w:color w:val="000000"/>
          <w:sz w:val="20"/>
          <w:szCs w:val="20"/>
          <w:lang w:eastAsia="ru-RU"/>
        </w:rPr>
      </w:pPr>
      <w:r>
        <w:rPr>
          <w:rFonts w:ascii="Arial" w:eastAsia="Calibri" w:hAnsi="Arial" w:cs="Arial"/>
          <w:color w:val="000000"/>
          <w:sz w:val="20"/>
          <w:szCs w:val="20"/>
          <w:lang w:eastAsia="ru-RU"/>
        </w:rPr>
        <w:t>в</w:t>
      </w:r>
      <w:r w:rsidRPr="00847637">
        <w:rPr>
          <w:rFonts w:ascii="Arial" w:eastAsia="Calibri" w:hAnsi="Arial" w:cs="Arial"/>
          <w:color w:val="000000"/>
          <w:sz w:val="20"/>
          <w:szCs w:val="20"/>
          <w:lang w:eastAsia="ru-RU"/>
        </w:rPr>
        <w:t xml:space="preserve">ыплата </w:t>
      </w:r>
      <w:r w:rsidR="004E2BE2" w:rsidRPr="00847637">
        <w:rPr>
          <w:rFonts w:ascii="Arial" w:eastAsia="Calibri" w:hAnsi="Arial" w:cs="Arial"/>
          <w:color w:val="000000"/>
          <w:sz w:val="20"/>
          <w:szCs w:val="20"/>
          <w:lang w:eastAsia="ru-RU"/>
        </w:rPr>
        <w:t xml:space="preserve">осуществляется в пользу </w:t>
      </w:r>
      <w:proofErr w:type="spellStart"/>
      <w:r w:rsidR="004E2BE2">
        <w:rPr>
          <w:rFonts w:ascii="Arial" w:hAnsi="Arial" w:cs="Arial"/>
          <w:sz w:val="20"/>
          <w:szCs w:val="20"/>
        </w:rPr>
        <w:t>неучаствующего</w:t>
      </w:r>
      <w:proofErr w:type="spellEnd"/>
      <w:r w:rsidR="004E2BE2">
        <w:rPr>
          <w:rFonts w:ascii="Arial" w:hAnsi="Arial" w:cs="Arial"/>
          <w:sz w:val="20"/>
          <w:szCs w:val="20"/>
        </w:rPr>
        <w:t xml:space="preserve"> в </w:t>
      </w:r>
      <w:r w:rsidR="004E2BE2">
        <w:rPr>
          <w:rFonts w:ascii="Arial" w:hAnsi="Arial" w:cs="Arial"/>
          <w:sz w:val="20"/>
          <w:szCs w:val="20"/>
          <w:lang w:val="en-US"/>
        </w:rPr>
        <w:t>FATCA</w:t>
      </w:r>
      <w:r w:rsidR="004E2BE2">
        <w:rPr>
          <w:rFonts w:ascii="Arial" w:hAnsi="Arial" w:cs="Arial"/>
          <w:sz w:val="20"/>
          <w:szCs w:val="20"/>
        </w:rPr>
        <w:t xml:space="preserve"> финансового института </w:t>
      </w:r>
      <w:r w:rsidR="004E2BE2" w:rsidRPr="00654C1B">
        <w:rPr>
          <w:rFonts w:ascii="Arial" w:hAnsi="Arial" w:cs="Arial"/>
          <w:sz w:val="20"/>
          <w:szCs w:val="20"/>
        </w:rPr>
        <w:t>(</w:t>
      </w:r>
      <w:r w:rsidR="004E2BE2">
        <w:rPr>
          <w:rFonts w:ascii="Arial" w:hAnsi="Arial" w:cs="Arial"/>
          <w:sz w:val="20"/>
          <w:szCs w:val="20"/>
          <w:lang w:val="en-US"/>
        </w:rPr>
        <w:t>NFFI</w:t>
      </w:r>
      <w:r w:rsidR="004E2BE2">
        <w:rPr>
          <w:rFonts w:ascii="Arial" w:hAnsi="Arial" w:cs="Arial"/>
          <w:sz w:val="20"/>
          <w:szCs w:val="20"/>
        </w:rPr>
        <w:t>);</w:t>
      </w:r>
    </w:p>
    <w:p w14:paraId="121CA981" w14:textId="02DB2A49" w:rsidR="004E2BE2" w:rsidRPr="00397AD5" w:rsidRDefault="000721BC" w:rsidP="000519F8">
      <w:pPr>
        <w:numPr>
          <w:ilvl w:val="0"/>
          <w:numId w:val="10"/>
        </w:numPr>
        <w:shd w:val="clear" w:color="auto" w:fill="FFFFFF"/>
        <w:tabs>
          <w:tab w:val="clear" w:pos="1069"/>
        </w:tabs>
        <w:spacing w:after="0" w:line="240" w:lineRule="auto"/>
        <w:ind w:left="1134" w:hanging="425"/>
        <w:jc w:val="both"/>
        <w:rPr>
          <w:rFonts w:ascii="Arial" w:eastAsia="Calibri" w:hAnsi="Arial" w:cs="Arial"/>
          <w:color w:val="000000"/>
          <w:sz w:val="20"/>
          <w:szCs w:val="20"/>
          <w:lang w:eastAsia="ru-RU"/>
        </w:rPr>
      </w:pPr>
      <w:r>
        <w:rPr>
          <w:rFonts w:ascii="Arial" w:eastAsia="Calibri" w:hAnsi="Arial" w:cs="Arial"/>
          <w:color w:val="000000"/>
          <w:sz w:val="20"/>
          <w:szCs w:val="20"/>
          <w:lang w:eastAsia="ru-RU"/>
        </w:rPr>
        <w:t>в</w:t>
      </w:r>
      <w:r w:rsidRPr="00397AD5">
        <w:rPr>
          <w:rFonts w:ascii="Arial" w:eastAsia="Calibri" w:hAnsi="Arial" w:cs="Arial"/>
          <w:color w:val="000000"/>
          <w:sz w:val="20"/>
          <w:szCs w:val="20"/>
          <w:lang w:eastAsia="ru-RU"/>
        </w:rPr>
        <w:t xml:space="preserve">ыплата </w:t>
      </w:r>
      <w:r w:rsidR="004E2BE2" w:rsidRPr="00397AD5">
        <w:rPr>
          <w:rFonts w:ascii="Arial" w:eastAsia="Calibri" w:hAnsi="Arial" w:cs="Arial"/>
          <w:color w:val="000000"/>
          <w:sz w:val="20"/>
          <w:szCs w:val="20"/>
          <w:lang w:eastAsia="ru-RU"/>
        </w:rPr>
        <w:t xml:space="preserve">осуществляется в пользу </w:t>
      </w:r>
      <w:r w:rsidR="004E2BE2" w:rsidRPr="00397AD5">
        <w:rPr>
          <w:rFonts w:ascii="Arial" w:hAnsi="Arial" w:cs="Arial"/>
          <w:color w:val="000000"/>
          <w:sz w:val="20"/>
          <w:szCs w:val="20"/>
          <w:lang w:eastAsia="ru-RU"/>
        </w:rPr>
        <w:t xml:space="preserve">клиента </w:t>
      </w:r>
      <w:proofErr w:type="spellStart"/>
      <w:r w:rsidR="004E2BE2" w:rsidRPr="00397AD5">
        <w:rPr>
          <w:rFonts w:ascii="Arial" w:hAnsi="Arial" w:cs="Arial"/>
          <w:sz w:val="20"/>
          <w:szCs w:val="20"/>
        </w:rPr>
        <w:t>неучаствующего</w:t>
      </w:r>
      <w:proofErr w:type="spellEnd"/>
      <w:r w:rsidR="004E2BE2" w:rsidRPr="00397AD5">
        <w:rPr>
          <w:rFonts w:ascii="Arial" w:hAnsi="Arial" w:cs="Arial"/>
          <w:sz w:val="20"/>
          <w:szCs w:val="20"/>
        </w:rPr>
        <w:t xml:space="preserve"> в </w:t>
      </w:r>
      <w:r w:rsidR="004E2BE2" w:rsidRPr="00397AD5">
        <w:rPr>
          <w:rFonts w:ascii="Arial" w:hAnsi="Arial" w:cs="Arial"/>
          <w:sz w:val="20"/>
          <w:szCs w:val="20"/>
          <w:lang w:val="en-US"/>
        </w:rPr>
        <w:t>FATCA</w:t>
      </w:r>
      <w:r w:rsidR="004E2BE2" w:rsidRPr="00397AD5">
        <w:rPr>
          <w:rFonts w:ascii="Arial" w:hAnsi="Arial" w:cs="Arial"/>
          <w:sz w:val="20"/>
          <w:szCs w:val="20"/>
        </w:rPr>
        <w:t xml:space="preserve"> финансового института (</w:t>
      </w:r>
      <w:r w:rsidR="004E2BE2" w:rsidRPr="00397AD5">
        <w:rPr>
          <w:rFonts w:ascii="Arial" w:hAnsi="Arial" w:cs="Arial"/>
          <w:sz w:val="20"/>
          <w:szCs w:val="20"/>
          <w:lang w:val="en-US"/>
        </w:rPr>
        <w:t>NFFI</w:t>
      </w:r>
      <w:r w:rsidR="004E2BE2" w:rsidRPr="00397AD5">
        <w:rPr>
          <w:rFonts w:ascii="Arial" w:hAnsi="Arial" w:cs="Arial"/>
          <w:sz w:val="20"/>
          <w:szCs w:val="20"/>
        </w:rPr>
        <w:t xml:space="preserve">), независимо от того, имеет ли клиент статус </w:t>
      </w:r>
      <w:proofErr w:type="spellStart"/>
      <w:r w:rsidR="004E2BE2" w:rsidRPr="00397AD5">
        <w:rPr>
          <w:rFonts w:ascii="Arial" w:hAnsi="Arial" w:cs="Arial"/>
          <w:color w:val="000000"/>
          <w:sz w:val="20"/>
          <w:szCs w:val="20"/>
          <w:lang w:eastAsia="ru-RU"/>
        </w:rPr>
        <w:t>Recalcitrant</w:t>
      </w:r>
      <w:proofErr w:type="spellEnd"/>
      <w:r w:rsidR="004E2BE2" w:rsidRPr="00397AD5">
        <w:rPr>
          <w:rFonts w:ascii="Arial" w:hAnsi="Arial" w:cs="Arial"/>
          <w:color w:val="000000"/>
          <w:sz w:val="20"/>
          <w:szCs w:val="20"/>
          <w:lang w:eastAsia="ru-RU"/>
        </w:rPr>
        <w:t xml:space="preserve"> или раскрыл информацию о себе должным образом </w:t>
      </w:r>
      <w:r w:rsidR="004E2BE2">
        <w:rPr>
          <w:rFonts w:ascii="Arial" w:hAnsi="Arial" w:cs="Arial"/>
          <w:sz w:val="20"/>
          <w:szCs w:val="20"/>
        </w:rPr>
        <w:t xml:space="preserve">(предоставил заполненные </w:t>
      </w:r>
      <w:r w:rsidR="004E2BE2" w:rsidRPr="00397AD5">
        <w:rPr>
          <w:rFonts w:ascii="Arial" w:eastAsia="Calibri" w:hAnsi="Arial" w:cs="Arial"/>
          <w:color w:val="000000"/>
          <w:sz w:val="20"/>
          <w:szCs w:val="20"/>
          <w:lang w:eastAsia="ru-RU"/>
        </w:rPr>
        <w:t>FATCA – формы W-9, W-8BEN, W-8BENE</w:t>
      </w:r>
      <w:r w:rsidR="004E2BE2" w:rsidRPr="00397AD5">
        <w:rPr>
          <w:rFonts w:ascii="Arial" w:hAnsi="Arial" w:cs="Arial"/>
          <w:color w:val="000000"/>
          <w:sz w:val="20"/>
          <w:szCs w:val="20"/>
          <w:lang w:eastAsia="ru-RU"/>
        </w:rPr>
        <w:t>)</w:t>
      </w:r>
      <w:r w:rsidR="004E2BE2">
        <w:rPr>
          <w:rFonts w:ascii="Arial" w:hAnsi="Arial" w:cs="Arial"/>
          <w:color w:val="000000"/>
          <w:sz w:val="20"/>
          <w:szCs w:val="20"/>
          <w:lang w:eastAsia="ru-RU"/>
        </w:rPr>
        <w:t>.</w:t>
      </w:r>
    </w:p>
    <w:p w14:paraId="709F6D90" w14:textId="77777777" w:rsidR="004E2BE2" w:rsidRDefault="004E2BE2" w:rsidP="000519F8">
      <w:pPr>
        <w:pStyle w:val="Default"/>
        <w:numPr>
          <w:ilvl w:val="2"/>
          <w:numId w:val="8"/>
        </w:numPr>
        <w:ind w:left="709" w:hanging="709"/>
        <w:jc w:val="both"/>
        <w:rPr>
          <w:rFonts w:ascii="Arial" w:hAnsi="Arial" w:cs="Arial"/>
          <w:sz w:val="20"/>
          <w:szCs w:val="20"/>
        </w:rPr>
      </w:pPr>
      <w:r>
        <w:rPr>
          <w:rFonts w:ascii="Arial" w:hAnsi="Arial" w:cs="Arial"/>
          <w:sz w:val="20"/>
          <w:szCs w:val="20"/>
          <w:lang w:val="en-US"/>
        </w:rPr>
        <w:t>FATCA</w:t>
      </w:r>
      <w:r w:rsidRPr="008B1021">
        <w:rPr>
          <w:rFonts w:ascii="Arial" w:hAnsi="Arial" w:cs="Arial"/>
          <w:sz w:val="20"/>
          <w:szCs w:val="20"/>
        </w:rPr>
        <w:t xml:space="preserve"> </w:t>
      </w:r>
      <w:r>
        <w:rPr>
          <w:rFonts w:ascii="Arial" w:hAnsi="Arial" w:cs="Arial"/>
          <w:sz w:val="20"/>
          <w:szCs w:val="20"/>
        </w:rPr>
        <w:t>–</w:t>
      </w:r>
      <w:r w:rsidRPr="008B1021">
        <w:rPr>
          <w:rFonts w:ascii="Arial" w:hAnsi="Arial" w:cs="Arial"/>
          <w:sz w:val="20"/>
          <w:szCs w:val="20"/>
        </w:rPr>
        <w:t xml:space="preserve"> </w:t>
      </w:r>
      <w:r>
        <w:rPr>
          <w:rFonts w:ascii="Arial" w:hAnsi="Arial" w:cs="Arial"/>
          <w:sz w:val="20"/>
          <w:szCs w:val="20"/>
        </w:rPr>
        <w:t xml:space="preserve">штраф не освобождает получателя </w:t>
      </w:r>
      <w:r w:rsidRPr="004E2BE2">
        <w:rPr>
          <w:rFonts w:ascii="Arial" w:hAnsi="Arial" w:cs="Arial"/>
          <w:sz w:val="20"/>
          <w:szCs w:val="20"/>
        </w:rPr>
        <w:t xml:space="preserve">дохода </w:t>
      </w:r>
      <w:r>
        <w:rPr>
          <w:rFonts w:ascii="Arial" w:hAnsi="Arial" w:cs="Arial"/>
          <w:sz w:val="20"/>
          <w:szCs w:val="20"/>
        </w:rPr>
        <w:t xml:space="preserve">от налогообложения доходов по действующим ставкам страны его налогового резидентства. Зачет штрафа в качестве налога не осуществляется. </w:t>
      </w:r>
    </w:p>
    <w:p w14:paraId="0876DEEF" w14:textId="4AEB1447" w:rsidR="00B55CD2" w:rsidRDefault="00D36906" w:rsidP="000519F8">
      <w:pPr>
        <w:pStyle w:val="Default"/>
        <w:numPr>
          <w:ilvl w:val="1"/>
          <w:numId w:val="6"/>
        </w:numPr>
        <w:ind w:left="709" w:hanging="709"/>
        <w:jc w:val="both"/>
        <w:rPr>
          <w:rFonts w:ascii="Arial" w:hAnsi="Arial" w:cs="Arial"/>
          <w:sz w:val="20"/>
          <w:szCs w:val="20"/>
        </w:rPr>
      </w:pPr>
      <w:r>
        <w:rPr>
          <w:rFonts w:ascii="Arial" w:hAnsi="Arial" w:cs="Arial"/>
          <w:sz w:val="20"/>
          <w:szCs w:val="20"/>
        </w:rPr>
        <w:t>Р</w:t>
      </w:r>
      <w:r w:rsidR="00B55CD2">
        <w:rPr>
          <w:rFonts w:ascii="Arial" w:hAnsi="Arial" w:cs="Arial"/>
          <w:sz w:val="20"/>
          <w:szCs w:val="20"/>
        </w:rPr>
        <w:t>азличи</w:t>
      </w:r>
      <w:r>
        <w:rPr>
          <w:rFonts w:ascii="Arial" w:hAnsi="Arial" w:cs="Arial"/>
          <w:sz w:val="20"/>
          <w:szCs w:val="20"/>
        </w:rPr>
        <w:t>е</w:t>
      </w:r>
      <w:r w:rsidR="00B55CD2">
        <w:rPr>
          <w:rFonts w:ascii="Arial" w:hAnsi="Arial" w:cs="Arial"/>
          <w:sz w:val="20"/>
          <w:szCs w:val="20"/>
        </w:rPr>
        <w:t xml:space="preserve"> </w:t>
      </w:r>
      <w:r w:rsidR="00B55CD2">
        <w:rPr>
          <w:rFonts w:ascii="Arial" w:hAnsi="Arial" w:cs="Arial"/>
          <w:sz w:val="20"/>
          <w:szCs w:val="20"/>
          <w:lang w:val="en-US"/>
        </w:rPr>
        <w:t>FATCA</w:t>
      </w:r>
      <w:r w:rsidR="00B55CD2" w:rsidRPr="00B55CD2">
        <w:rPr>
          <w:rFonts w:ascii="Arial" w:hAnsi="Arial" w:cs="Arial"/>
          <w:sz w:val="20"/>
          <w:szCs w:val="20"/>
        </w:rPr>
        <w:t>-</w:t>
      </w:r>
      <w:r w:rsidR="00B55CD2">
        <w:rPr>
          <w:rFonts w:ascii="Arial" w:hAnsi="Arial" w:cs="Arial"/>
          <w:sz w:val="20"/>
          <w:szCs w:val="20"/>
        </w:rPr>
        <w:t xml:space="preserve">штрафа и </w:t>
      </w:r>
      <w:r w:rsidR="00B55CD2">
        <w:rPr>
          <w:rFonts w:ascii="Arial" w:hAnsi="Arial" w:cs="Arial"/>
          <w:sz w:val="20"/>
          <w:szCs w:val="20"/>
          <w:lang w:val="en-US"/>
        </w:rPr>
        <w:t>FATCA</w:t>
      </w:r>
      <w:r w:rsidR="00B55CD2">
        <w:rPr>
          <w:rFonts w:ascii="Arial" w:hAnsi="Arial" w:cs="Arial"/>
          <w:sz w:val="20"/>
          <w:szCs w:val="20"/>
        </w:rPr>
        <w:t xml:space="preserve">-налога </w:t>
      </w:r>
      <w:r>
        <w:rPr>
          <w:rFonts w:ascii="Arial" w:hAnsi="Arial" w:cs="Arial"/>
          <w:sz w:val="20"/>
          <w:szCs w:val="20"/>
        </w:rPr>
        <w:t xml:space="preserve">приведено </w:t>
      </w:r>
      <w:r w:rsidR="00B55CD2">
        <w:rPr>
          <w:rFonts w:ascii="Arial" w:hAnsi="Arial" w:cs="Arial"/>
          <w:sz w:val="20"/>
          <w:szCs w:val="20"/>
        </w:rPr>
        <w:t xml:space="preserve">на примере </w:t>
      </w:r>
      <w:r w:rsidR="00B55CD2">
        <w:rPr>
          <w:rFonts w:ascii="Arial" w:hAnsi="Arial" w:cs="Arial"/>
          <w:sz w:val="20"/>
          <w:szCs w:val="20"/>
          <w:lang w:val="en-US"/>
        </w:rPr>
        <w:t>FDAP</w:t>
      </w:r>
      <w:r w:rsidR="00B55CD2">
        <w:rPr>
          <w:rFonts w:ascii="Arial" w:hAnsi="Arial" w:cs="Arial"/>
          <w:sz w:val="20"/>
          <w:szCs w:val="20"/>
        </w:rPr>
        <w:t>-дохода «</w:t>
      </w:r>
      <w:r w:rsidR="00B55CD2" w:rsidRPr="00D3013F">
        <w:rPr>
          <w:rFonts w:ascii="Arial" w:hAnsi="Arial" w:cs="Arial"/>
          <w:sz w:val="20"/>
          <w:szCs w:val="23"/>
        </w:rPr>
        <w:t>Дивиденды, полученные по акциям, выпущенными юридическими лицами, зарегистрированными в США</w:t>
      </w:r>
      <w:r w:rsidR="00B55CD2">
        <w:rPr>
          <w:rFonts w:ascii="Arial" w:hAnsi="Arial" w:cs="Arial"/>
          <w:sz w:val="20"/>
          <w:szCs w:val="23"/>
        </w:rPr>
        <w:t>»</w:t>
      </w:r>
      <w:r w:rsidR="00B55CD2">
        <w:rPr>
          <w:rFonts w:ascii="Arial" w:hAnsi="Arial" w:cs="Arial"/>
          <w:sz w:val="20"/>
          <w:szCs w:val="20"/>
        </w:rPr>
        <w:t xml:space="preserve">. В отношении указанного дохода существует специальная ставка </w:t>
      </w:r>
      <w:r w:rsidR="00262EEE">
        <w:rPr>
          <w:rFonts w:ascii="Arial" w:hAnsi="Arial" w:cs="Arial"/>
          <w:sz w:val="20"/>
          <w:szCs w:val="20"/>
        </w:rPr>
        <w:t>согласно</w:t>
      </w:r>
      <w:r w:rsidR="00B55CD2">
        <w:rPr>
          <w:rFonts w:ascii="Arial" w:hAnsi="Arial" w:cs="Arial"/>
          <w:sz w:val="20"/>
          <w:szCs w:val="20"/>
        </w:rPr>
        <w:t xml:space="preserve"> ДИДН между США и Российской Федерацией – 10 %, т.е.:</w:t>
      </w:r>
    </w:p>
    <w:p w14:paraId="535326C7" w14:textId="77777777" w:rsidR="00B55CD2" w:rsidRDefault="00B55CD2" w:rsidP="000519F8">
      <w:pPr>
        <w:pStyle w:val="Default"/>
        <w:ind w:left="709" w:hanging="1"/>
        <w:jc w:val="both"/>
        <w:rPr>
          <w:rFonts w:ascii="Arial" w:hAnsi="Arial" w:cs="Arial"/>
          <w:sz w:val="20"/>
          <w:szCs w:val="20"/>
        </w:rPr>
      </w:pPr>
      <w:r>
        <w:rPr>
          <w:rFonts w:ascii="Arial" w:hAnsi="Arial" w:cs="Arial"/>
          <w:sz w:val="20"/>
          <w:szCs w:val="20"/>
        </w:rPr>
        <w:t>Вариант 1: налог у источника будет удержан не в размере 30%, а в размере 10% (</w:t>
      </w:r>
      <w:proofErr w:type="gramStart"/>
      <w:r w:rsidR="00441A07">
        <w:rPr>
          <w:rFonts w:ascii="Arial" w:hAnsi="Arial" w:cs="Arial"/>
          <w:sz w:val="20"/>
          <w:szCs w:val="20"/>
        </w:rPr>
        <w:t>при условии что</w:t>
      </w:r>
      <w:proofErr w:type="gramEnd"/>
      <w:r>
        <w:rPr>
          <w:rFonts w:ascii="Arial" w:hAnsi="Arial" w:cs="Arial"/>
          <w:sz w:val="20"/>
          <w:szCs w:val="20"/>
        </w:rPr>
        <w:t xml:space="preserve"> клиент раскрыт/идентифицирован); но поскольку ставка налогообложения подобных доходов в РФ составляет 13%, то получатель дохода дополнительно должен будет уплатить в</w:t>
      </w:r>
      <w:r w:rsidR="00441A07">
        <w:rPr>
          <w:rFonts w:ascii="Arial" w:hAnsi="Arial" w:cs="Arial"/>
          <w:sz w:val="20"/>
          <w:szCs w:val="20"/>
        </w:rPr>
        <w:t xml:space="preserve"> бюджет</w:t>
      </w:r>
      <w:r>
        <w:rPr>
          <w:rFonts w:ascii="Arial" w:hAnsi="Arial" w:cs="Arial"/>
          <w:sz w:val="20"/>
          <w:szCs w:val="20"/>
        </w:rPr>
        <w:t xml:space="preserve"> РФ 3 %:</w:t>
      </w:r>
    </w:p>
    <w:p w14:paraId="380383B9" w14:textId="77777777" w:rsidR="00B55CD2" w:rsidRDefault="00B55CD2" w:rsidP="000519F8">
      <w:pPr>
        <w:pStyle w:val="Default"/>
        <w:ind w:left="709" w:hanging="1"/>
        <w:jc w:val="both"/>
        <w:rPr>
          <w:rFonts w:ascii="Arial" w:hAnsi="Arial" w:cs="Arial"/>
          <w:sz w:val="20"/>
          <w:szCs w:val="20"/>
        </w:rPr>
      </w:pPr>
      <w:r>
        <w:rPr>
          <w:rFonts w:ascii="Arial" w:hAnsi="Arial" w:cs="Arial"/>
          <w:sz w:val="20"/>
          <w:szCs w:val="20"/>
        </w:rPr>
        <w:t>Вариант 2: налог у источника не будет удержан если клиент не раскрыт/не идентифицирован</w:t>
      </w:r>
      <w:r w:rsidR="00BF13AE">
        <w:rPr>
          <w:rFonts w:ascii="Arial" w:hAnsi="Arial" w:cs="Arial"/>
          <w:sz w:val="20"/>
          <w:szCs w:val="20"/>
        </w:rPr>
        <w:t xml:space="preserve"> или выплата осуществляется на счет клиента, который обслуживается в </w:t>
      </w:r>
      <w:proofErr w:type="spellStart"/>
      <w:r w:rsidR="00BF13AE">
        <w:rPr>
          <w:rFonts w:ascii="Arial" w:hAnsi="Arial" w:cs="Arial"/>
          <w:sz w:val="20"/>
          <w:szCs w:val="20"/>
        </w:rPr>
        <w:t>неучаствующей</w:t>
      </w:r>
      <w:proofErr w:type="spellEnd"/>
      <w:r w:rsidR="00BF13AE">
        <w:rPr>
          <w:rFonts w:ascii="Arial" w:hAnsi="Arial" w:cs="Arial"/>
          <w:sz w:val="20"/>
          <w:szCs w:val="20"/>
        </w:rPr>
        <w:t xml:space="preserve"> финансовой организаци</w:t>
      </w:r>
      <w:r w:rsidR="00441A07">
        <w:rPr>
          <w:rFonts w:ascii="Arial" w:hAnsi="Arial" w:cs="Arial"/>
          <w:sz w:val="20"/>
          <w:szCs w:val="20"/>
        </w:rPr>
        <w:t>и</w:t>
      </w:r>
      <w:r w:rsidR="00BF13AE">
        <w:rPr>
          <w:rFonts w:ascii="Arial" w:hAnsi="Arial" w:cs="Arial"/>
          <w:sz w:val="20"/>
          <w:szCs w:val="20"/>
        </w:rPr>
        <w:t xml:space="preserve"> (</w:t>
      </w:r>
      <w:r w:rsidR="00BF13AE" w:rsidRPr="00164DC4">
        <w:rPr>
          <w:rFonts w:ascii="Arial" w:hAnsi="Arial" w:cs="Arial"/>
          <w:sz w:val="20"/>
          <w:szCs w:val="20"/>
        </w:rPr>
        <w:t>NFFI</w:t>
      </w:r>
      <w:r w:rsidR="00BF13AE">
        <w:rPr>
          <w:rFonts w:ascii="Arial" w:hAnsi="Arial" w:cs="Arial"/>
          <w:sz w:val="20"/>
          <w:szCs w:val="20"/>
        </w:rPr>
        <w:t>)</w:t>
      </w:r>
      <w:r>
        <w:rPr>
          <w:rFonts w:ascii="Arial" w:hAnsi="Arial" w:cs="Arial"/>
          <w:sz w:val="20"/>
          <w:szCs w:val="20"/>
        </w:rPr>
        <w:t xml:space="preserve">. В этом случае у источника будет удержан </w:t>
      </w:r>
      <w:r w:rsidRPr="00164DC4">
        <w:rPr>
          <w:rFonts w:ascii="Arial" w:hAnsi="Arial" w:cs="Arial"/>
          <w:sz w:val="20"/>
          <w:szCs w:val="20"/>
        </w:rPr>
        <w:t>FATCA</w:t>
      </w:r>
      <w:r w:rsidRPr="00B55CD2">
        <w:rPr>
          <w:rFonts w:ascii="Arial" w:hAnsi="Arial" w:cs="Arial"/>
          <w:sz w:val="20"/>
          <w:szCs w:val="20"/>
        </w:rPr>
        <w:t>-</w:t>
      </w:r>
      <w:r>
        <w:rPr>
          <w:rFonts w:ascii="Arial" w:hAnsi="Arial" w:cs="Arial"/>
          <w:sz w:val="20"/>
          <w:szCs w:val="20"/>
        </w:rPr>
        <w:t xml:space="preserve">штраф в размере 30%. И т.к. ставка налогообложения подобных доходов в РФ составляет 13%, то получатель дохода дополнительно должен будет уплатить в </w:t>
      </w:r>
      <w:r w:rsidR="00441A07">
        <w:rPr>
          <w:rFonts w:ascii="Arial" w:hAnsi="Arial" w:cs="Arial"/>
          <w:sz w:val="20"/>
          <w:szCs w:val="20"/>
        </w:rPr>
        <w:t xml:space="preserve">бюджет </w:t>
      </w:r>
      <w:r>
        <w:rPr>
          <w:rFonts w:ascii="Arial" w:hAnsi="Arial" w:cs="Arial"/>
          <w:sz w:val="20"/>
          <w:szCs w:val="20"/>
        </w:rPr>
        <w:t xml:space="preserve">РФ </w:t>
      </w:r>
      <w:r w:rsidR="00BF13AE">
        <w:rPr>
          <w:rFonts w:ascii="Arial" w:hAnsi="Arial" w:cs="Arial"/>
          <w:sz w:val="20"/>
          <w:szCs w:val="20"/>
        </w:rPr>
        <w:t>1</w:t>
      </w:r>
      <w:r>
        <w:rPr>
          <w:rFonts w:ascii="Arial" w:hAnsi="Arial" w:cs="Arial"/>
          <w:sz w:val="20"/>
          <w:szCs w:val="20"/>
        </w:rPr>
        <w:t>3 %:</w:t>
      </w:r>
    </w:p>
    <w:p w14:paraId="79E12B77" w14:textId="77777777" w:rsidR="00B55CD2" w:rsidRDefault="00B55CD2" w:rsidP="000519F8">
      <w:pPr>
        <w:pStyle w:val="Default"/>
        <w:ind w:left="567"/>
        <w:jc w:val="both"/>
        <w:rPr>
          <w:rFonts w:ascii="Arial" w:hAnsi="Arial" w:cs="Arial"/>
          <w:sz w:val="20"/>
          <w:szCs w:val="20"/>
        </w:rPr>
      </w:pPr>
    </w:p>
    <w:p w14:paraId="4E4D7D93" w14:textId="77777777" w:rsidR="00B55CD2" w:rsidRDefault="00B55CD2" w:rsidP="00E64A01">
      <w:pPr>
        <w:pStyle w:val="Default"/>
        <w:ind w:left="426"/>
        <w:jc w:val="both"/>
        <w:rPr>
          <w:rFonts w:ascii="Arial" w:hAnsi="Arial" w:cs="Arial"/>
          <w:sz w:val="20"/>
          <w:szCs w:val="20"/>
        </w:rPr>
      </w:pPr>
      <w:r>
        <w:rPr>
          <w:noProof/>
          <w:lang w:eastAsia="ru-RU"/>
        </w:rPr>
        <w:lastRenderedPageBreak/>
        <w:drawing>
          <wp:inline distT="0" distB="0" distL="0" distR="0" wp14:anchorId="1D93C727" wp14:editId="0896522B">
            <wp:extent cx="6344354" cy="4004310"/>
            <wp:effectExtent l="0" t="0" r="0" b="0"/>
            <wp:docPr id="1" name="Рисунок 1" descr="dividents-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dents-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5706" cy="4005163"/>
                    </a:xfrm>
                    <a:prstGeom prst="rect">
                      <a:avLst/>
                    </a:prstGeom>
                    <a:noFill/>
                    <a:ln>
                      <a:noFill/>
                    </a:ln>
                  </pic:spPr>
                </pic:pic>
              </a:graphicData>
            </a:graphic>
          </wp:inline>
        </w:drawing>
      </w:r>
    </w:p>
    <w:p w14:paraId="0DD7484C" w14:textId="77777777" w:rsidR="00B55CD2" w:rsidRDefault="00B55CD2" w:rsidP="00B55CD2">
      <w:pPr>
        <w:pStyle w:val="Default"/>
        <w:ind w:left="709"/>
        <w:jc w:val="both"/>
        <w:rPr>
          <w:rFonts w:ascii="Arial" w:hAnsi="Arial" w:cs="Arial"/>
          <w:sz w:val="20"/>
          <w:szCs w:val="20"/>
        </w:rPr>
      </w:pPr>
    </w:p>
    <w:p w14:paraId="16FD4190" w14:textId="77777777" w:rsidR="004E2BE2" w:rsidRDefault="00B55CD2" w:rsidP="004E2BE2">
      <w:pPr>
        <w:pStyle w:val="Default"/>
        <w:ind w:left="709"/>
        <w:jc w:val="both"/>
        <w:rPr>
          <w:rFonts w:ascii="Arial" w:hAnsi="Arial" w:cs="Arial"/>
          <w:color w:val="717387"/>
          <w:sz w:val="20"/>
          <w:szCs w:val="20"/>
        </w:rPr>
      </w:pPr>
      <w:r w:rsidRPr="00B55CD2">
        <w:rPr>
          <w:rFonts w:ascii="Arial" w:hAnsi="Arial" w:cs="Arial"/>
          <w:color w:val="717387"/>
          <w:sz w:val="20"/>
          <w:szCs w:val="20"/>
        </w:rPr>
        <w:t>(</w:t>
      </w:r>
      <w:r>
        <w:rPr>
          <w:rFonts w:ascii="Arial" w:hAnsi="Arial" w:cs="Arial"/>
          <w:color w:val="717387"/>
          <w:sz w:val="20"/>
          <w:szCs w:val="20"/>
        </w:rPr>
        <w:t xml:space="preserve">Источник: небанковская кредитная организация акционерное общество «Национальный расчетный депозитарий», </w:t>
      </w:r>
      <w:r w:rsidRPr="00B55CD2">
        <w:rPr>
          <w:rFonts w:ascii="Arial" w:hAnsi="Arial" w:cs="Arial"/>
          <w:color w:val="717387"/>
          <w:sz w:val="20"/>
          <w:szCs w:val="20"/>
        </w:rPr>
        <w:t>НРД является Квалифицированны</w:t>
      </w:r>
      <w:r>
        <w:rPr>
          <w:rFonts w:ascii="Arial" w:hAnsi="Arial" w:cs="Arial"/>
          <w:color w:val="717387"/>
          <w:sz w:val="20"/>
          <w:szCs w:val="20"/>
        </w:rPr>
        <w:t>м</w:t>
      </w:r>
      <w:r w:rsidRPr="00B55CD2">
        <w:rPr>
          <w:rFonts w:ascii="Arial" w:hAnsi="Arial" w:cs="Arial"/>
          <w:color w:val="717387"/>
          <w:sz w:val="20"/>
          <w:szCs w:val="20"/>
        </w:rPr>
        <w:t xml:space="preserve"> посредник</w:t>
      </w:r>
      <w:r>
        <w:rPr>
          <w:rFonts w:ascii="Arial" w:hAnsi="Arial" w:cs="Arial"/>
          <w:color w:val="717387"/>
          <w:sz w:val="20"/>
          <w:szCs w:val="20"/>
        </w:rPr>
        <w:t>ом</w:t>
      </w:r>
      <w:r w:rsidRPr="00B55CD2">
        <w:rPr>
          <w:rFonts w:ascii="Arial" w:hAnsi="Arial" w:cs="Arial"/>
          <w:color w:val="717387"/>
          <w:sz w:val="20"/>
          <w:szCs w:val="20"/>
        </w:rPr>
        <w:t xml:space="preserve"> в РФ</w:t>
      </w:r>
      <w:r>
        <w:rPr>
          <w:rFonts w:ascii="Arial" w:hAnsi="Arial" w:cs="Arial"/>
          <w:color w:val="717387"/>
          <w:sz w:val="20"/>
          <w:szCs w:val="20"/>
        </w:rPr>
        <w:t>)</w:t>
      </w:r>
    </w:p>
    <w:p w14:paraId="0CC8DC66" w14:textId="77777777" w:rsidR="00E465CE" w:rsidRPr="00B55CD2" w:rsidRDefault="00E465CE" w:rsidP="004E2BE2">
      <w:pPr>
        <w:pStyle w:val="Default"/>
        <w:ind w:left="709"/>
        <w:jc w:val="both"/>
        <w:rPr>
          <w:rFonts w:ascii="Arial" w:hAnsi="Arial" w:cs="Arial"/>
          <w:color w:val="717387"/>
          <w:sz w:val="20"/>
          <w:szCs w:val="20"/>
        </w:rPr>
      </w:pPr>
    </w:p>
    <w:p w14:paraId="10BBF98B" w14:textId="77777777" w:rsidR="004E2BE2" w:rsidRPr="004E2BE2" w:rsidRDefault="003D1822" w:rsidP="000519F8">
      <w:pPr>
        <w:pStyle w:val="Default"/>
        <w:numPr>
          <w:ilvl w:val="1"/>
          <w:numId w:val="6"/>
        </w:numPr>
        <w:ind w:left="709" w:hanging="709"/>
        <w:jc w:val="both"/>
        <w:rPr>
          <w:rFonts w:ascii="Arial" w:hAnsi="Arial" w:cs="Arial"/>
          <w:sz w:val="20"/>
          <w:szCs w:val="20"/>
          <w:lang w:val="en-US"/>
        </w:rPr>
      </w:pPr>
      <w:r w:rsidRPr="004E2BE2">
        <w:rPr>
          <w:rFonts w:ascii="Arial" w:hAnsi="Arial" w:cs="Arial"/>
          <w:sz w:val="20"/>
          <w:szCs w:val="20"/>
          <w:lang w:val="en-US"/>
        </w:rPr>
        <w:t>FD</w:t>
      </w:r>
      <w:r w:rsidR="004E2BE2">
        <w:rPr>
          <w:rFonts w:ascii="Arial" w:hAnsi="Arial" w:cs="Arial"/>
          <w:sz w:val="20"/>
          <w:szCs w:val="20"/>
          <w:lang w:val="en-US"/>
        </w:rPr>
        <w:t>A</w:t>
      </w:r>
      <w:r w:rsidRPr="004E2BE2">
        <w:rPr>
          <w:rFonts w:ascii="Arial" w:hAnsi="Arial" w:cs="Arial"/>
          <w:sz w:val="20"/>
          <w:szCs w:val="20"/>
          <w:lang w:val="en-US"/>
        </w:rPr>
        <w:t>P-</w:t>
      </w:r>
      <w:proofErr w:type="spellStart"/>
      <w:r w:rsidRPr="004E2BE2">
        <w:rPr>
          <w:rFonts w:ascii="Arial" w:hAnsi="Arial" w:cs="Arial"/>
          <w:sz w:val="20"/>
          <w:szCs w:val="20"/>
          <w:lang w:val="en-US"/>
        </w:rPr>
        <w:t>доход</w:t>
      </w:r>
      <w:proofErr w:type="spellEnd"/>
      <w:r w:rsidR="004E2BE2">
        <w:rPr>
          <w:rFonts w:ascii="Arial" w:hAnsi="Arial" w:cs="Arial"/>
          <w:sz w:val="20"/>
          <w:szCs w:val="20"/>
        </w:rPr>
        <w:t>.</w:t>
      </w:r>
    </w:p>
    <w:p w14:paraId="1660FDB9" w14:textId="3BE6B871" w:rsidR="00262EEE" w:rsidRDefault="00262EEE" w:rsidP="000519F8">
      <w:pPr>
        <w:pStyle w:val="Default"/>
        <w:ind w:left="709" w:hanging="1"/>
        <w:jc w:val="both"/>
        <w:rPr>
          <w:rFonts w:ascii="Arial" w:hAnsi="Arial" w:cs="Arial"/>
          <w:sz w:val="20"/>
          <w:szCs w:val="20"/>
        </w:rPr>
      </w:pPr>
      <w:r w:rsidRPr="00795A3D">
        <w:rPr>
          <w:rFonts w:ascii="Arial" w:hAnsi="Arial" w:cs="Arial"/>
          <w:sz w:val="20"/>
          <w:szCs w:val="20"/>
        </w:rPr>
        <w:t>FD</w:t>
      </w:r>
      <w:r w:rsidRPr="00262EEE">
        <w:rPr>
          <w:rFonts w:ascii="Arial" w:hAnsi="Arial" w:cs="Arial"/>
          <w:sz w:val="20"/>
          <w:szCs w:val="20"/>
        </w:rPr>
        <w:t>A</w:t>
      </w:r>
      <w:r w:rsidRPr="00795A3D">
        <w:rPr>
          <w:rFonts w:ascii="Arial" w:hAnsi="Arial" w:cs="Arial"/>
          <w:sz w:val="20"/>
          <w:szCs w:val="20"/>
        </w:rPr>
        <w:t>P</w:t>
      </w:r>
      <w:r>
        <w:rPr>
          <w:rFonts w:ascii="Arial" w:hAnsi="Arial" w:cs="Arial"/>
          <w:sz w:val="20"/>
          <w:szCs w:val="20"/>
        </w:rPr>
        <w:t xml:space="preserve"> – </w:t>
      </w:r>
      <w:r w:rsidRPr="00795A3D">
        <w:rPr>
          <w:rFonts w:ascii="Arial" w:hAnsi="Arial" w:cs="Arial"/>
          <w:sz w:val="20"/>
          <w:szCs w:val="20"/>
        </w:rPr>
        <w:t>доход</w:t>
      </w:r>
      <w:r>
        <w:rPr>
          <w:rFonts w:ascii="Arial" w:hAnsi="Arial" w:cs="Arial"/>
          <w:sz w:val="20"/>
          <w:szCs w:val="20"/>
        </w:rPr>
        <w:t xml:space="preserve"> может возникать у Клиентов Банка в случае, если они являются держателями активов, приносящих пассивный </w:t>
      </w:r>
      <w:r w:rsidRPr="000F2BBE">
        <w:rPr>
          <w:rFonts w:ascii="Arial" w:hAnsi="Arial" w:cs="Arial"/>
          <w:sz w:val="20"/>
          <w:szCs w:val="20"/>
        </w:rPr>
        <w:t>доход из источников, находящихся в США</w:t>
      </w:r>
      <w:r>
        <w:rPr>
          <w:rFonts w:ascii="Arial" w:hAnsi="Arial" w:cs="Arial"/>
          <w:sz w:val="20"/>
          <w:szCs w:val="20"/>
        </w:rPr>
        <w:t xml:space="preserve">. </w:t>
      </w:r>
      <w:r w:rsidRPr="00397AD5">
        <w:rPr>
          <w:rFonts w:ascii="Arial" w:hAnsi="Arial" w:cs="Arial"/>
          <w:sz w:val="20"/>
          <w:szCs w:val="20"/>
        </w:rPr>
        <w:t>Доход признается полученным от источников в США, если лицо, выплачивающее доход, является резидентом США или актив, в связи с которым выплачивается доход, находится на территории США или эмитирован резидентом США на американской бирже</w:t>
      </w:r>
      <w:r>
        <w:rPr>
          <w:rFonts w:ascii="Arial" w:hAnsi="Arial" w:cs="Arial"/>
          <w:sz w:val="20"/>
          <w:szCs w:val="20"/>
        </w:rPr>
        <w:t xml:space="preserve"> (например, облигации США)</w:t>
      </w:r>
      <w:r w:rsidRPr="000F2BBE">
        <w:rPr>
          <w:rFonts w:ascii="Arial" w:hAnsi="Arial" w:cs="Arial"/>
          <w:sz w:val="20"/>
          <w:szCs w:val="20"/>
        </w:rPr>
        <w:t xml:space="preserve">. </w:t>
      </w:r>
    </w:p>
    <w:p w14:paraId="21F26CD6" w14:textId="77777777" w:rsidR="003D1822" w:rsidRPr="004E2BE2" w:rsidRDefault="004E2BE2" w:rsidP="000519F8">
      <w:pPr>
        <w:pStyle w:val="Default"/>
        <w:numPr>
          <w:ilvl w:val="0"/>
          <w:numId w:val="4"/>
        </w:numPr>
        <w:ind w:left="709" w:hanging="709"/>
        <w:jc w:val="both"/>
        <w:rPr>
          <w:rFonts w:ascii="Arial" w:hAnsi="Arial" w:cs="Arial"/>
          <w:sz w:val="20"/>
          <w:szCs w:val="20"/>
        </w:rPr>
      </w:pPr>
      <w:r w:rsidRPr="004E2BE2">
        <w:rPr>
          <w:rFonts w:ascii="Arial" w:hAnsi="Arial" w:cs="Arial"/>
          <w:sz w:val="20"/>
          <w:szCs w:val="20"/>
        </w:rPr>
        <w:t>FDAP-доход</w:t>
      </w:r>
      <w:r w:rsidR="003D1822" w:rsidRPr="004E2BE2">
        <w:rPr>
          <w:rFonts w:ascii="Arial" w:hAnsi="Arial" w:cs="Arial"/>
          <w:sz w:val="20"/>
          <w:szCs w:val="20"/>
        </w:rPr>
        <w:t xml:space="preserve">ами, по которым возникает обязательство в осуществлении удержания, являются: </w:t>
      </w:r>
    </w:p>
    <w:p w14:paraId="6C462448" w14:textId="59DCEEE4" w:rsidR="003D1822" w:rsidRPr="00D3013F" w:rsidRDefault="003D1822" w:rsidP="000519F8">
      <w:pPr>
        <w:pStyle w:val="Default"/>
        <w:numPr>
          <w:ilvl w:val="2"/>
          <w:numId w:val="11"/>
        </w:numPr>
        <w:ind w:left="709" w:hanging="709"/>
        <w:jc w:val="both"/>
        <w:rPr>
          <w:rFonts w:ascii="Arial" w:hAnsi="Arial" w:cs="Arial"/>
          <w:sz w:val="20"/>
          <w:szCs w:val="23"/>
        </w:rPr>
      </w:pPr>
      <w:r w:rsidRPr="00D3013F">
        <w:rPr>
          <w:rFonts w:ascii="Arial" w:hAnsi="Arial" w:cs="Arial"/>
          <w:sz w:val="20"/>
          <w:szCs w:val="23"/>
        </w:rPr>
        <w:t xml:space="preserve">Процентный доход, включая: </w:t>
      </w:r>
    </w:p>
    <w:p w14:paraId="59EAD67D" w14:textId="77777777" w:rsidR="003D1822" w:rsidRPr="00D3013F" w:rsidRDefault="003D1822" w:rsidP="000519F8">
      <w:pPr>
        <w:pStyle w:val="Default"/>
        <w:numPr>
          <w:ilvl w:val="0"/>
          <w:numId w:val="5"/>
        </w:numPr>
        <w:ind w:left="993" w:hanging="426"/>
        <w:jc w:val="both"/>
        <w:rPr>
          <w:rFonts w:ascii="Arial" w:hAnsi="Arial" w:cs="Arial"/>
          <w:sz w:val="20"/>
          <w:szCs w:val="23"/>
        </w:rPr>
      </w:pPr>
      <w:r w:rsidRPr="00D3013F">
        <w:rPr>
          <w:rFonts w:ascii="Arial" w:hAnsi="Arial" w:cs="Arial"/>
          <w:sz w:val="20"/>
          <w:szCs w:val="23"/>
        </w:rPr>
        <w:t xml:space="preserve">процентный доход по долговым ценным бумагам, выпущенным юридическими лицами, зарегистрированными в США, и/или Правительством США, федеральным округом Колумбия, штатами и другими государственными органами (далее - американские долговые ценные бумаги); </w:t>
      </w:r>
    </w:p>
    <w:p w14:paraId="21336ED3" w14:textId="77777777" w:rsidR="003D1822" w:rsidRPr="00D3013F" w:rsidRDefault="003D1822" w:rsidP="000519F8">
      <w:pPr>
        <w:pStyle w:val="Default"/>
        <w:numPr>
          <w:ilvl w:val="0"/>
          <w:numId w:val="5"/>
        </w:numPr>
        <w:ind w:left="993" w:hanging="426"/>
        <w:jc w:val="both"/>
        <w:rPr>
          <w:rFonts w:ascii="Arial" w:hAnsi="Arial" w:cs="Arial"/>
          <w:sz w:val="20"/>
          <w:szCs w:val="23"/>
        </w:rPr>
      </w:pPr>
      <w:r w:rsidRPr="00D3013F">
        <w:rPr>
          <w:rFonts w:ascii="Arial" w:hAnsi="Arial" w:cs="Arial"/>
          <w:sz w:val="20"/>
          <w:szCs w:val="23"/>
        </w:rPr>
        <w:t xml:space="preserve">процентный доход по долговым обязательствам юридических лиц, партнерств или трастов, зарегистрированных в США, (включая проценты по кредитам/займам, депозитам); </w:t>
      </w:r>
    </w:p>
    <w:p w14:paraId="4D2F6054" w14:textId="77777777" w:rsidR="003D1822" w:rsidRPr="00D3013F" w:rsidRDefault="003D1822" w:rsidP="000519F8">
      <w:pPr>
        <w:pStyle w:val="Default"/>
        <w:numPr>
          <w:ilvl w:val="0"/>
          <w:numId w:val="5"/>
        </w:numPr>
        <w:ind w:left="993" w:hanging="426"/>
        <w:jc w:val="both"/>
        <w:rPr>
          <w:rFonts w:ascii="Arial" w:hAnsi="Arial" w:cs="Arial"/>
          <w:sz w:val="20"/>
          <w:szCs w:val="23"/>
        </w:rPr>
      </w:pPr>
      <w:r w:rsidRPr="00D3013F">
        <w:rPr>
          <w:rFonts w:ascii="Arial" w:hAnsi="Arial" w:cs="Arial"/>
          <w:sz w:val="20"/>
          <w:szCs w:val="23"/>
        </w:rPr>
        <w:t>дисконт, устанавливаемый при эмиссии американских долговых ценных бумаг (</w:t>
      </w:r>
      <w:proofErr w:type="spellStart"/>
      <w:r w:rsidRPr="00D3013F">
        <w:rPr>
          <w:rFonts w:ascii="Arial" w:hAnsi="Arial" w:cs="Arial"/>
          <w:sz w:val="20"/>
          <w:szCs w:val="23"/>
        </w:rPr>
        <w:t>original</w:t>
      </w:r>
      <w:proofErr w:type="spellEnd"/>
      <w:r w:rsidRPr="00D3013F">
        <w:rPr>
          <w:rFonts w:ascii="Arial" w:hAnsi="Arial" w:cs="Arial"/>
          <w:sz w:val="20"/>
          <w:szCs w:val="23"/>
        </w:rPr>
        <w:t xml:space="preserve"> </w:t>
      </w:r>
      <w:proofErr w:type="spellStart"/>
      <w:r w:rsidRPr="00D3013F">
        <w:rPr>
          <w:rFonts w:ascii="Arial" w:hAnsi="Arial" w:cs="Arial"/>
          <w:sz w:val="20"/>
          <w:szCs w:val="23"/>
        </w:rPr>
        <w:t>issue</w:t>
      </w:r>
      <w:proofErr w:type="spellEnd"/>
      <w:r w:rsidRPr="00D3013F">
        <w:rPr>
          <w:rFonts w:ascii="Arial" w:hAnsi="Arial" w:cs="Arial"/>
          <w:sz w:val="20"/>
          <w:szCs w:val="23"/>
        </w:rPr>
        <w:t xml:space="preserve"> </w:t>
      </w:r>
      <w:proofErr w:type="spellStart"/>
      <w:r w:rsidRPr="00D3013F">
        <w:rPr>
          <w:rFonts w:ascii="Arial" w:hAnsi="Arial" w:cs="Arial"/>
          <w:sz w:val="20"/>
          <w:szCs w:val="23"/>
        </w:rPr>
        <w:t>discount</w:t>
      </w:r>
      <w:proofErr w:type="spellEnd"/>
      <w:r w:rsidRPr="00D3013F">
        <w:rPr>
          <w:rFonts w:ascii="Arial" w:hAnsi="Arial" w:cs="Arial"/>
          <w:sz w:val="20"/>
          <w:szCs w:val="23"/>
        </w:rPr>
        <w:t xml:space="preserve">); процентный доход, выплачиваемый иностранными филиалами американских компаний. </w:t>
      </w:r>
    </w:p>
    <w:p w14:paraId="2D8F61E4" w14:textId="77777777" w:rsidR="00DD0EA0" w:rsidRDefault="003D1822" w:rsidP="000519F8">
      <w:pPr>
        <w:pStyle w:val="Default"/>
        <w:numPr>
          <w:ilvl w:val="2"/>
          <w:numId w:val="11"/>
        </w:numPr>
        <w:ind w:left="709" w:hanging="709"/>
        <w:jc w:val="both"/>
        <w:rPr>
          <w:rFonts w:ascii="Arial" w:hAnsi="Arial" w:cs="Arial"/>
          <w:sz w:val="20"/>
          <w:szCs w:val="23"/>
        </w:rPr>
      </w:pPr>
      <w:r w:rsidRPr="00D3013F">
        <w:rPr>
          <w:rFonts w:ascii="Arial" w:hAnsi="Arial" w:cs="Arial"/>
          <w:sz w:val="20"/>
          <w:szCs w:val="23"/>
        </w:rPr>
        <w:t>Дивиденды, полученные по акциям, выпущенными юридическими лицами, зарегистрированными в США</w:t>
      </w:r>
      <w:r w:rsidR="00DD0EA0">
        <w:rPr>
          <w:rFonts w:ascii="Arial" w:hAnsi="Arial" w:cs="Arial"/>
          <w:sz w:val="20"/>
          <w:szCs w:val="23"/>
        </w:rPr>
        <w:t>.</w:t>
      </w:r>
      <w:r w:rsidRPr="00D3013F">
        <w:rPr>
          <w:rFonts w:ascii="Arial" w:hAnsi="Arial" w:cs="Arial"/>
          <w:sz w:val="20"/>
          <w:szCs w:val="23"/>
        </w:rPr>
        <w:t xml:space="preserve"> </w:t>
      </w:r>
    </w:p>
    <w:p w14:paraId="70AB2677" w14:textId="77777777" w:rsidR="003D1822" w:rsidRPr="00D3013F" w:rsidRDefault="003D1822" w:rsidP="000519F8">
      <w:pPr>
        <w:pStyle w:val="Default"/>
        <w:numPr>
          <w:ilvl w:val="2"/>
          <w:numId w:val="11"/>
        </w:numPr>
        <w:ind w:left="709" w:hanging="709"/>
        <w:jc w:val="both"/>
        <w:rPr>
          <w:rFonts w:ascii="Arial" w:hAnsi="Arial" w:cs="Arial"/>
          <w:sz w:val="20"/>
          <w:szCs w:val="23"/>
        </w:rPr>
      </w:pPr>
      <w:r w:rsidRPr="00D3013F">
        <w:rPr>
          <w:rFonts w:ascii="Arial" w:hAnsi="Arial" w:cs="Arial"/>
          <w:sz w:val="20"/>
          <w:szCs w:val="23"/>
        </w:rPr>
        <w:t>Дивиденды, полученные по акциям иностранных компаний (неамериканских), если более 25% дохода, полученного такой компанией в течение 3 лет, было непосредственно связано с осуществлением коммерческой или торговой деятельности в США (правила американских контролируемых компаний (</w:t>
      </w:r>
      <w:proofErr w:type="spellStart"/>
      <w:r w:rsidRPr="00D3013F">
        <w:rPr>
          <w:rFonts w:ascii="Arial" w:hAnsi="Arial" w:cs="Arial"/>
          <w:sz w:val="20"/>
          <w:szCs w:val="23"/>
        </w:rPr>
        <w:t>controllable</w:t>
      </w:r>
      <w:proofErr w:type="spellEnd"/>
      <w:r w:rsidRPr="00D3013F">
        <w:rPr>
          <w:rFonts w:ascii="Arial" w:hAnsi="Arial" w:cs="Arial"/>
          <w:sz w:val="20"/>
          <w:szCs w:val="23"/>
        </w:rPr>
        <w:t xml:space="preserve"> </w:t>
      </w:r>
      <w:proofErr w:type="spellStart"/>
      <w:r w:rsidRPr="00D3013F">
        <w:rPr>
          <w:rFonts w:ascii="Arial" w:hAnsi="Arial" w:cs="Arial"/>
          <w:sz w:val="20"/>
          <w:szCs w:val="23"/>
        </w:rPr>
        <w:t>foreign</w:t>
      </w:r>
      <w:proofErr w:type="spellEnd"/>
      <w:r w:rsidRPr="00D3013F">
        <w:rPr>
          <w:rFonts w:ascii="Arial" w:hAnsi="Arial" w:cs="Arial"/>
          <w:sz w:val="20"/>
          <w:szCs w:val="23"/>
        </w:rPr>
        <w:t xml:space="preserve"> </w:t>
      </w:r>
      <w:proofErr w:type="spellStart"/>
      <w:r w:rsidRPr="00D3013F">
        <w:rPr>
          <w:rFonts w:ascii="Arial" w:hAnsi="Arial" w:cs="Arial"/>
          <w:sz w:val="20"/>
          <w:szCs w:val="23"/>
        </w:rPr>
        <w:t>corporations</w:t>
      </w:r>
      <w:proofErr w:type="spellEnd"/>
      <w:r w:rsidRPr="00D3013F">
        <w:rPr>
          <w:rFonts w:ascii="Arial" w:hAnsi="Arial" w:cs="Arial"/>
          <w:sz w:val="20"/>
          <w:szCs w:val="23"/>
        </w:rPr>
        <w:t>, CFC), о применении данных правил должен информировать эмитент)</w:t>
      </w:r>
      <w:r w:rsidR="00DD0EA0">
        <w:rPr>
          <w:rFonts w:ascii="Arial" w:hAnsi="Arial" w:cs="Arial"/>
          <w:sz w:val="20"/>
          <w:szCs w:val="23"/>
        </w:rPr>
        <w:t>.</w:t>
      </w:r>
    </w:p>
    <w:p w14:paraId="70EF9DBC" w14:textId="77777777" w:rsidR="003D1822" w:rsidRPr="00D3013F" w:rsidRDefault="003D1822" w:rsidP="000519F8">
      <w:pPr>
        <w:pStyle w:val="Default"/>
        <w:numPr>
          <w:ilvl w:val="2"/>
          <w:numId w:val="11"/>
        </w:numPr>
        <w:ind w:left="709" w:hanging="709"/>
        <w:jc w:val="both"/>
        <w:rPr>
          <w:rFonts w:ascii="Arial" w:hAnsi="Arial" w:cs="Arial"/>
          <w:sz w:val="20"/>
          <w:szCs w:val="23"/>
        </w:rPr>
      </w:pPr>
      <w:r w:rsidRPr="00D3013F">
        <w:rPr>
          <w:rFonts w:ascii="Arial" w:hAnsi="Arial" w:cs="Arial"/>
          <w:sz w:val="20"/>
          <w:szCs w:val="23"/>
        </w:rPr>
        <w:t>Выплаты по договорам страхования жизни, выплаты по договорам страхования на случай смерти, производимые американскими страховыми компаниями</w:t>
      </w:r>
      <w:r w:rsidR="00DD0EA0">
        <w:rPr>
          <w:rFonts w:ascii="Arial" w:hAnsi="Arial" w:cs="Arial"/>
          <w:sz w:val="20"/>
          <w:szCs w:val="23"/>
        </w:rPr>
        <w:t>.</w:t>
      </w:r>
      <w:r w:rsidRPr="00D3013F">
        <w:rPr>
          <w:rFonts w:ascii="Arial" w:hAnsi="Arial" w:cs="Arial"/>
          <w:sz w:val="20"/>
          <w:szCs w:val="23"/>
        </w:rPr>
        <w:t xml:space="preserve"> </w:t>
      </w:r>
    </w:p>
    <w:p w14:paraId="338334E7" w14:textId="77777777" w:rsidR="003D1822" w:rsidRPr="00D3013F" w:rsidRDefault="003D1822" w:rsidP="000519F8">
      <w:pPr>
        <w:pStyle w:val="Default"/>
        <w:numPr>
          <w:ilvl w:val="2"/>
          <w:numId w:val="11"/>
        </w:numPr>
        <w:ind w:left="709" w:hanging="709"/>
        <w:jc w:val="both"/>
        <w:rPr>
          <w:rFonts w:ascii="Arial" w:hAnsi="Arial" w:cs="Arial"/>
          <w:sz w:val="20"/>
          <w:szCs w:val="23"/>
        </w:rPr>
      </w:pPr>
      <w:r w:rsidRPr="00D3013F">
        <w:rPr>
          <w:rFonts w:ascii="Arial" w:hAnsi="Arial" w:cs="Arial"/>
          <w:sz w:val="20"/>
          <w:szCs w:val="23"/>
        </w:rPr>
        <w:t xml:space="preserve">Доход (проценты, иные выплаты), от участия в американских фондах недвижимости (REMIC </w:t>
      </w:r>
      <w:proofErr w:type="spellStart"/>
      <w:r w:rsidRPr="00D3013F">
        <w:rPr>
          <w:rFonts w:ascii="Arial" w:hAnsi="Arial" w:cs="Arial"/>
          <w:sz w:val="20"/>
          <w:szCs w:val="23"/>
        </w:rPr>
        <w:t>residual</w:t>
      </w:r>
      <w:proofErr w:type="spellEnd"/>
      <w:r w:rsidRPr="00D3013F">
        <w:rPr>
          <w:rFonts w:ascii="Arial" w:hAnsi="Arial" w:cs="Arial"/>
          <w:sz w:val="20"/>
          <w:szCs w:val="23"/>
        </w:rPr>
        <w:t xml:space="preserve"> </w:t>
      </w:r>
      <w:proofErr w:type="spellStart"/>
      <w:r w:rsidRPr="00D3013F">
        <w:rPr>
          <w:rFonts w:ascii="Arial" w:hAnsi="Arial" w:cs="Arial"/>
          <w:sz w:val="20"/>
          <w:szCs w:val="23"/>
        </w:rPr>
        <w:t>interests</w:t>
      </w:r>
      <w:proofErr w:type="spellEnd"/>
      <w:r w:rsidRPr="00D3013F">
        <w:rPr>
          <w:rFonts w:ascii="Arial" w:hAnsi="Arial" w:cs="Arial"/>
          <w:sz w:val="20"/>
          <w:szCs w:val="23"/>
        </w:rPr>
        <w:t>)</w:t>
      </w:r>
      <w:r w:rsidR="00DD0EA0">
        <w:rPr>
          <w:rFonts w:ascii="Arial" w:hAnsi="Arial" w:cs="Arial"/>
          <w:sz w:val="20"/>
          <w:szCs w:val="23"/>
        </w:rPr>
        <w:t>.</w:t>
      </w:r>
    </w:p>
    <w:p w14:paraId="4B914248" w14:textId="77777777" w:rsidR="003D1822" w:rsidRPr="00D3013F" w:rsidRDefault="003D1822" w:rsidP="000519F8">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Плата по гарантиям/поручительствам (</w:t>
      </w:r>
      <w:proofErr w:type="spellStart"/>
      <w:r w:rsidRPr="00D3013F">
        <w:rPr>
          <w:rFonts w:ascii="Arial" w:hAnsi="Arial" w:cs="Arial"/>
          <w:sz w:val="20"/>
          <w:szCs w:val="23"/>
        </w:rPr>
        <w:t>guarantee</w:t>
      </w:r>
      <w:proofErr w:type="spellEnd"/>
      <w:r w:rsidRPr="00D3013F">
        <w:rPr>
          <w:rFonts w:ascii="Arial" w:hAnsi="Arial" w:cs="Arial"/>
          <w:sz w:val="20"/>
          <w:szCs w:val="23"/>
        </w:rPr>
        <w:t xml:space="preserve"> </w:t>
      </w:r>
      <w:proofErr w:type="spellStart"/>
      <w:r w:rsidRPr="00D3013F">
        <w:rPr>
          <w:rFonts w:ascii="Arial" w:hAnsi="Arial" w:cs="Arial"/>
          <w:sz w:val="20"/>
          <w:szCs w:val="23"/>
        </w:rPr>
        <w:t>fee</w:t>
      </w:r>
      <w:proofErr w:type="spellEnd"/>
      <w:r w:rsidRPr="00D3013F">
        <w:rPr>
          <w:rFonts w:ascii="Arial" w:hAnsi="Arial" w:cs="Arial"/>
          <w:sz w:val="20"/>
          <w:szCs w:val="23"/>
        </w:rPr>
        <w:t>), выплачиваемая американскими компаниями</w:t>
      </w:r>
      <w:r w:rsidR="00DD0EA0">
        <w:rPr>
          <w:rFonts w:ascii="Arial" w:hAnsi="Arial" w:cs="Arial"/>
          <w:sz w:val="20"/>
          <w:szCs w:val="23"/>
        </w:rPr>
        <w:t>.</w:t>
      </w:r>
      <w:r w:rsidRPr="00D3013F">
        <w:rPr>
          <w:rFonts w:ascii="Arial" w:hAnsi="Arial" w:cs="Arial"/>
          <w:sz w:val="20"/>
          <w:szCs w:val="23"/>
        </w:rPr>
        <w:t xml:space="preserve"> </w:t>
      </w:r>
    </w:p>
    <w:p w14:paraId="1EA89F1F" w14:textId="77777777" w:rsidR="003D1822" w:rsidRPr="00D3013F" w:rsidRDefault="003D1822" w:rsidP="000519F8">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Доходы по сделке РЕПО, которые выплачиваются американским юридическим лицом (разница между первой и второй частями РЕПО)</w:t>
      </w:r>
      <w:r w:rsidR="00DD0EA0">
        <w:rPr>
          <w:rFonts w:ascii="Arial" w:hAnsi="Arial" w:cs="Arial"/>
          <w:sz w:val="20"/>
          <w:szCs w:val="23"/>
        </w:rPr>
        <w:t>.</w:t>
      </w:r>
      <w:r w:rsidRPr="00D3013F">
        <w:rPr>
          <w:rFonts w:ascii="Arial" w:hAnsi="Arial" w:cs="Arial"/>
          <w:sz w:val="20"/>
          <w:szCs w:val="23"/>
        </w:rPr>
        <w:t xml:space="preserve"> </w:t>
      </w:r>
    </w:p>
    <w:p w14:paraId="45ED2F5E" w14:textId="77777777" w:rsidR="003D1822" w:rsidRPr="00D3013F" w:rsidRDefault="003D1822" w:rsidP="000519F8">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Выплаты платежей, аналогичных дивидендам (</w:t>
      </w:r>
      <w:proofErr w:type="spellStart"/>
      <w:r w:rsidRPr="00164DC4">
        <w:rPr>
          <w:rFonts w:ascii="Arial" w:hAnsi="Arial" w:cs="Arial"/>
          <w:sz w:val="20"/>
          <w:szCs w:val="23"/>
        </w:rPr>
        <w:t>dividend</w:t>
      </w:r>
      <w:proofErr w:type="spellEnd"/>
      <w:r w:rsidRPr="00164DC4">
        <w:rPr>
          <w:rFonts w:ascii="Arial" w:hAnsi="Arial" w:cs="Arial"/>
          <w:sz w:val="20"/>
          <w:szCs w:val="23"/>
        </w:rPr>
        <w:t xml:space="preserve"> </w:t>
      </w:r>
      <w:proofErr w:type="spellStart"/>
      <w:r w:rsidRPr="00164DC4">
        <w:rPr>
          <w:rFonts w:ascii="Arial" w:hAnsi="Arial" w:cs="Arial"/>
          <w:sz w:val="20"/>
          <w:szCs w:val="23"/>
        </w:rPr>
        <w:t>equivalent</w:t>
      </w:r>
      <w:proofErr w:type="spellEnd"/>
      <w:r w:rsidRPr="00164DC4">
        <w:rPr>
          <w:rFonts w:ascii="Arial" w:hAnsi="Arial" w:cs="Arial"/>
          <w:sz w:val="20"/>
          <w:szCs w:val="23"/>
        </w:rPr>
        <w:t xml:space="preserve"> </w:t>
      </w:r>
      <w:proofErr w:type="spellStart"/>
      <w:r w:rsidRPr="00164DC4">
        <w:rPr>
          <w:rFonts w:ascii="Arial" w:hAnsi="Arial" w:cs="Arial"/>
          <w:sz w:val="20"/>
          <w:szCs w:val="23"/>
        </w:rPr>
        <w:t>payment</w:t>
      </w:r>
      <w:proofErr w:type="spellEnd"/>
      <w:r w:rsidRPr="00D3013F">
        <w:rPr>
          <w:rFonts w:ascii="Arial" w:hAnsi="Arial" w:cs="Arial"/>
          <w:sz w:val="20"/>
          <w:szCs w:val="23"/>
        </w:rPr>
        <w:t>), по сделкам займов ценными бумагами и сделкам РЕПО, базовым активом которых являются ценные бумаги эмитентов США</w:t>
      </w:r>
      <w:r w:rsidR="00DD0EA0">
        <w:rPr>
          <w:rFonts w:ascii="Arial" w:hAnsi="Arial" w:cs="Arial"/>
          <w:sz w:val="20"/>
          <w:szCs w:val="23"/>
        </w:rPr>
        <w:t>.</w:t>
      </w:r>
      <w:r w:rsidRPr="00D3013F">
        <w:rPr>
          <w:rFonts w:ascii="Arial" w:hAnsi="Arial" w:cs="Arial"/>
          <w:sz w:val="20"/>
          <w:szCs w:val="23"/>
        </w:rPr>
        <w:t xml:space="preserve"> </w:t>
      </w:r>
    </w:p>
    <w:p w14:paraId="373F1173" w14:textId="77777777" w:rsidR="003D1822" w:rsidRPr="00D3013F" w:rsidRDefault="003D1822" w:rsidP="000519F8">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Некоторые виды доходов по производным финансовым инструментам (ПФИ). Порядок обложения сделок с ПФМ американским налогом у источника установлен ст. 871 (m) Налогового кодекса США</w:t>
      </w:r>
      <w:r w:rsidR="00DD0EA0">
        <w:rPr>
          <w:rFonts w:ascii="Arial" w:hAnsi="Arial" w:cs="Arial"/>
          <w:sz w:val="20"/>
          <w:szCs w:val="23"/>
        </w:rPr>
        <w:t>.</w:t>
      </w:r>
      <w:r w:rsidRPr="00D3013F">
        <w:rPr>
          <w:rFonts w:ascii="Arial" w:hAnsi="Arial" w:cs="Arial"/>
          <w:sz w:val="20"/>
          <w:szCs w:val="23"/>
        </w:rPr>
        <w:t xml:space="preserve"> </w:t>
      </w:r>
    </w:p>
    <w:p w14:paraId="098D3CA0" w14:textId="77777777" w:rsidR="003D1822" w:rsidRPr="00D3013F" w:rsidRDefault="003D1822" w:rsidP="00164DC4">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lastRenderedPageBreak/>
        <w:t>Доходы по ПФИ, базовым активом которых выступают индексы (S&amp;P 500, NASDAQ и т.д.), не подлежат обложению, если в состав индекса входит более 25 эмитентов и доля каждого эмитента менее 10%</w:t>
      </w:r>
      <w:r w:rsidR="00DD0EA0">
        <w:rPr>
          <w:rFonts w:ascii="Arial" w:hAnsi="Arial" w:cs="Arial"/>
          <w:sz w:val="20"/>
          <w:szCs w:val="23"/>
        </w:rPr>
        <w:t>.</w:t>
      </w:r>
      <w:r w:rsidRPr="00D3013F">
        <w:rPr>
          <w:rFonts w:ascii="Arial" w:hAnsi="Arial" w:cs="Arial"/>
          <w:sz w:val="20"/>
          <w:szCs w:val="23"/>
        </w:rPr>
        <w:t xml:space="preserve"> </w:t>
      </w:r>
    </w:p>
    <w:p w14:paraId="0A5B836C" w14:textId="77777777" w:rsidR="003D1822" w:rsidRPr="00D3013F" w:rsidRDefault="003D1822" w:rsidP="00164DC4">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Вознаграждение за пользование товарными знаками, торговыми марками, лицензиями, ноу-хау и т.д., получаемое от американских активов (патенты, авторское право, секреты производства и формулы, деловая репутация, товарные знаки, бренды, франшизы, правообладателем которых являются американские лица и др.)</w:t>
      </w:r>
      <w:r w:rsidR="00DD0EA0">
        <w:rPr>
          <w:rFonts w:ascii="Arial" w:hAnsi="Arial" w:cs="Arial"/>
          <w:sz w:val="20"/>
          <w:szCs w:val="23"/>
        </w:rPr>
        <w:t>.</w:t>
      </w:r>
      <w:r w:rsidRPr="00D3013F">
        <w:rPr>
          <w:rFonts w:ascii="Arial" w:hAnsi="Arial" w:cs="Arial"/>
          <w:sz w:val="20"/>
          <w:szCs w:val="23"/>
        </w:rPr>
        <w:t xml:space="preserve"> </w:t>
      </w:r>
    </w:p>
    <w:p w14:paraId="73CD69AC" w14:textId="77777777" w:rsidR="003D1822" w:rsidRPr="00D3013F" w:rsidRDefault="003D1822" w:rsidP="00164DC4">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Вознаграждение за услуги (трудовые функции), оказанные (выполненные) на территории США, включая: заработную плату, премии, ежегодные выплаты, компенсации и т.д. (за исключением доходов, которые связаны с ведением бизнеса на территории США)</w:t>
      </w:r>
      <w:r w:rsidR="00DD0EA0">
        <w:rPr>
          <w:rFonts w:ascii="Arial" w:hAnsi="Arial" w:cs="Arial"/>
          <w:sz w:val="20"/>
          <w:szCs w:val="23"/>
        </w:rPr>
        <w:t>.</w:t>
      </w:r>
      <w:r w:rsidRPr="00D3013F">
        <w:rPr>
          <w:rFonts w:ascii="Arial" w:hAnsi="Arial" w:cs="Arial"/>
          <w:sz w:val="20"/>
          <w:szCs w:val="23"/>
        </w:rPr>
        <w:t xml:space="preserve"> </w:t>
      </w:r>
    </w:p>
    <w:p w14:paraId="2A5BE877" w14:textId="77777777" w:rsidR="00751CD1" w:rsidRDefault="003D1822" w:rsidP="00164DC4">
      <w:pPr>
        <w:pStyle w:val="Default"/>
        <w:numPr>
          <w:ilvl w:val="2"/>
          <w:numId w:val="11"/>
        </w:numPr>
        <w:spacing w:after="9"/>
        <w:ind w:left="709" w:hanging="709"/>
        <w:jc w:val="both"/>
        <w:rPr>
          <w:rFonts w:ascii="Arial" w:hAnsi="Arial" w:cs="Arial"/>
          <w:sz w:val="20"/>
          <w:szCs w:val="23"/>
        </w:rPr>
      </w:pPr>
      <w:r w:rsidRPr="00D3013F">
        <w:rPr>
          <w:rFonts w:ascii="Arial" w:hAnsi="Arial" w:cs="Arial"/>
          <w:sz w:val="20"/>
          <w:szCs w:val="23"/>
        </w:rPr>
        <w:t xml:space="preserve">Арендная плата от сдачи в аренду недвижимости, расположенной в США; Выплаты, производимые трастами, зарегистрированными в США и регулируемыми законодательством США. </w:t>
      </w:r>
    </w:p>
    <w:p w14:paraId="377DC0C3" w14:textId="77777777" w:rsidR="00E465CE" w:rsidRDefault="00E465CE" w:rsidP="000519F8">
      <w:pPr>
        <w:pStyle w:val="Default"/>
        <w:numPr>
          <w:ilvl w:val="0"/>
          <w:numId w:val="4"/>
        </w:numPr>
        <w:spacing w:after="9"/>
        <w:ind w:left="709" w:hanging="709"/>
        <w:jc w:val="both"/>
        <w:rPr>
          <w:rFonts w:ascii="Arial" w:hAnsi="Arial" w:cs="Arial"/>
          <w:sz w:val="20"/>
          <w:szCs w:val="20"/>
        </w:rPr>
      </w:pPr>
      <w:r>
        <w:rPr>
          <w:rFonts w:ascii="Arial" w:hAnsi="Arial" w:cs="Arial"/>
          <w:sz w:val="20"/>
          <w:szCs w:val="20"/>
        </w:rPr>
        <w:t>Банк</w:t>
      </w:r>
      <w:r w:rsidR="00262EEE">
        <w:rPr>
          <w:rFonts w:ascii="Arial" w:hAnsi="Arial" w:cs="Arial"/>
          <w:sz w:val="20"/>
          <w:szCs w:val="20"/>
        </w:rPr>
        <w:t xml:space="preserve"> должен идентифицировать и понимать </w:t>
      </w:r>
      <w:r w:rsidR="00262EEE" w:rsidRPr="00397AD5">
        <w:rPr>
          <w:rFonts w:ascii="Arial" w:hAnsi="Arial" w:cs="Arial"/>
          <w:sz w:val="20"/>
          <w:szCs w:val="20"/>
        </w:rPr>
        <w:t>FDAP</w:t>
      </w:r>
      <w:r w:rsidR="00262EEE">
        <w:rPr>
          <w:rFonts w:ascii="Arial" w:hAnsi="Arial" w:cs="Arial"/>
          <w:sz w:val="20"/>
          <w:szCs w:val="20"/>
        </w:rPr>
        <w:t xml:space="preserve"> потоки как в свою пользу, так и в пользу Клиентов.</w:t>
      </w:r>
      <w:r>
        <w:rPr>
          <w:rFonts w:ascii="Arial" w:hAnsi="Arial" w:cs="Arial"/>
          <w:sz w:val="20"/>
          <w:szCs w:val="20"/>
        </w:rPr>
        <w:t xml:space="preserve"> </w:t>
      </w:r>
    </w:p>
    <w:p w14:paraId="6E58DD51" w14:textId="77777777" w:rsidR="00E465CE" w:rsidRDefault="00E465CE" w:rsidP="000519F8">
      <w:pPr>
        <w:pStyle w:val="Default"/>
        <w:ind w:left="709" w:hanging="1"/>
        <w:jc w:val="both"/>
        <w:rPr>
          <w:rFonts w:ascii="Arial" w:hAnsi="Arial" w:cs="Arial"/>
          <w:sz w:val="20"/>
          <w:szCs w:val="20"/>
        </w:rPr>
      </w:pPr>
      <w:r>
        <w:rPr>
          <w:rFonts w:ascii="Arial" w:hAnsi="Arial" w:cs="Arial"/>
          <w:sz w:val="20"/>
          <w:szCs w:val="20"/>
        </w:rPr>
        <w:t xml:space="preserve">Выявление </w:t>
      </w:r>
      <w:r w:rsidRPr="00E465CE">
        <w:rPr>
          <w:rFonts w:ascii="Arial" w:hAnsi="Arial" w:cs="Arial"/>
          <w:sz w:val="20"/>
          <w:szCs w:val="20"/>
        </w:rPr>
        <w:t>FDAP</w:t>
      </w:r>
      <w:r>
        <w:rPr>
          <w:rFonts w:ascii="Arial" w:hAnsi="Arial" w:cs="Arial"/>
          <w:sz w:val="20"/>
          <w:szCs w:val="20"/>
        </w:rPr>
        <w:t xml:space="preserve"> потоков необходимо в целях подготовки и передачи вышестоящему Квалифицированному посреднику полного пакета сведений и информации во избежание замены </w:t>
      </w:r>
      <w:r w:rsidRPr="00E465CE">
        <w:rPr>
          <w:rFonts w:ascii="Arial" w:hAnsi="Arial" w:cs="Arial"/>
          <w:sz w:val="20"/>
          <w:szCs w:val="20"/>
        </w:rPr>
        <w:t>FATCA</w:t>
      </w:r>
      <w:r w:rsidRPr="00397AD5">
        <w:rPr>
          <w:rFonts w:ascii="Arial" w:hAnsi="Arial" w:cs="Arial"/>
          <w:sz w:val="20"/>
          <w:szCs w:val="20"/>
        </w:rPr>
        <w:t>-</w:t>
      </w:r>
      <w:r>
        <w:rPr>
          <w:rFonts w:ascii="Arial" w:hAnsi="Arial" w:cs="Arial"/>
          <w:sz w:val="20"/>
          <w:szCs w:val="20"/>
        </w:rPr>
        <w:t xml:space="preserve">налога на </w:t>
      </w:r>
      <w:r w:rsidRPr="00E465CE">
        <w:rPr>
          <w:rFonts w:ascii="Arial" w:hAnsi="Arial" w:cs="Arial"/>
          <w:sz w:val="20"/>
          <w:szCs w:val="20"/>
        </w:rPr>
        <w:t>FATCA</w:t>
      </w:r>
      <w:r>
        <w:rPr>
          <w:rFonts w:ascii="Arial" w:hAnsi="Arial" w:cs="Arial"/>
          <w:sz w:val="20"/>
          <w:szCs w:val="20"/>
        </w:rPr>
        <w:t xml:space="preserve">-штраф.  </w:t>
      </w:r>
    </w:p>
    <w:p w14:paraId="622F5C84" w14:textId="77777777" w:rsidR="00E465CE" w:rsidRDefault="00E465CE" w:rsidP="000519F8">
      <w:pPr>
        <w:pStyle w:val="Default"/>
        <w:ind w:left="709" w:hanging="1"/>
        <w:jc w:val="both"/>
        <w:rPr>
          <w:rFonts w:ascii="Arial" w:hAnsi="Arial" w:cs="Arial"/>
          <w:sz w:val="20"/>
          <w:szCs w:val="20"/>
        </w:rPr>
      </w:pPr>
      <w:r>
        <w:rPr>
          <w:rFonts w:ascii="Arial" w:hAnsi="Arial" w:cs="Arial"/>
          <w:sz w:val="20"/>
          <w:szCs w:val="20"/>
        </w:rPr>
        <w:t>Выплаты в пользу Клиентов должны идентифицироваться в случае, если Банк является непосредственным участником процесса (сторона сделки или лицо, выполняющее определенные функции в процессе) и обладает (или должен обладать в силу существа договора) пониманием об источнике выплаты/дохода (пример: Банк является номинальным владельцем счета депо, на котором учитываются американские облигации, принадлежащие Клиентам Банка. Банк осуществляет хранение и учет ценных бумаг, а также осуществляет выплаты в пользу Клиента по указанным бумагам, поступающие от вышестоящего в цепочке финансового института/депозитария).</w:t>
      </w:r>
    </w:p>
    <w:p w14:paraId="4DFD29F7" w14:textId="77777777" w:rsidR="00E465CE" w:rsidRDefault="00E465CE" w:rsidP="000519F8">
      <w:pPr>
        <w:pStyle w:val="Default"/>
        <w:ind w:left="709" w:hanging="1"/>
        <w:jc w:val="both"/>
        <w:rPr>
          <w:rFonts w:ascii="Arial" w:hAnsi="Arial" w:cs="Arial"/>
          <w:sz w:val="20"/>
          <w:szCs w:val="20"/>
        </w:rPr>
      </w:pPr>
      <w:bookmarkStart w:id="0" w:name="_GoBack"/>
      <w:bookmarkEnd w:id="0"/>
      <w:r>
        <w:rPr>
          <w:rFonts w:ascii="Arial" w:hAnsi="Arial" w:cs="Arial"/>
          <w:sz w:val="20"/>
          <w:szCs w:val="20"/>
        </w:rPr>
        <w:t xml:space="preserve">Банк обязан выявлять конечного получателя платежа по </w:t>
      </w:r>
      <w:r w:rsidRPr="00795A3D">
        <w:rPr>
          <w:rFonts w:ascii="Arial" w:hAnsi="Arial" w:cs="Arial"/>
          <w:sz w:val="20"/>
          <w:szCs w:val="20"/>
        </w:rPr>
        <w:t>FDA</w:t>
      </w:r>
      <w:r w:rsidRPr="00E465CE">
        <w:rPr>
          <w:rFonts w:ascii="Arial" w:hAnsi="Arial" w:cs="Arial"/>
          <w:sz w:val="20"/>
          <w:szCs w:val="20"/>
        </w:rPr>
        <w:t>P</w:t>
      </w:r>
      <w:r w:rsidRPr="00795A3D">
        <w:rPr>
          <w:rFonts w:ascii="Arial" w:hAnsi="Arial" w:cs="Arial"/>
          <w:sz w:val="20"/>
          <w:szCs w:val="20"/>
        </w:rPr>
        <w:t xml:space="preserve"> платеж</w:t>
      </w:r>
      <w:r>
        <w:rPr>
          <w:rFonts w:ascii="Arial" w:hAnsi="Arial" w:cs="Arial"/>
          <w:sz w:val="20"/>
          <w:szCs w:val="20"/>
        </w:rPr>
        <w:t xml:space="preserve">ам (пример: Клиент Банка – номинальный держатель американских ценных бумаг в Депозитарии Банка, осуществляет хранение и учет прав по ценным бумагам, принадлежащим </w:t>
      </w:r>
      <w:r w:rsidR="00441A07">
        <w:rPr>
          <w:rFonts w:ascii="Arial" w:hAnsi="Arial" w:cs="Arial"/>
          <w:sz w:val="20"/>
          <w:szCs w:val="20"/>
        </w:rPr>
        <w:t>своим</w:t>
      </w:r>
      <w:r>
        <w:rPr>
          <w:rFonts w:ascii="Arial" w:hAnsi="Arial" w:cs="Arial"/>
          <w:sz w:val="20"/>
          <w:szCs w:val="20"/>
        </w:rPr>
        <w:t xml:space="preserve"> клиентам, информация о которых у Банка может отсутствовать. По ценным бумагам США Банк обязан установить конечных фактических владельцев данных ценных бумаг).</w:t>
      </w:r>
    </w:p>
    <w:p w14:paraId="043FC5CC" w14:textId="77777777" w:rsidR="00262EEE" w:rsidRPr="00934736" w:rsidRDefault="00262EEE" w:rsidP="00262EEE">
      <w:pPr>
        <w:pStyle w:val="Default"/>
        <w:spacing w:after="9"/>
        <w:ind w:left="567"/>
        <w:jc w:val="both"/>
        <w:rPr>
          <w:rFonts w:ascii="Arial" w:hAnsi="Arial" w:cs="Arial"/>
          <w:sz w:val="20"/>
          <w:szCs w:val="23"/>
        </w:rPr>
      </w:pPr>
    </w:p>
    <w:sectPr w:rsidR="00262EEE" w:rsidRPr="00934736" w:rsidSect="00491D28">
      <w:footerReference w:type="defaul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0CEB5" w14:textId="77777777" w:rsidR="00F5138D" w:rsidRDefault="00F5138D" w:rsidP="004F6E9A">
      <w:pPr>
        <w:spacing w:after="0" w:line="240" w:lineRule="auto"/>
      </w:pPr>
      <w:r>
        <w:separator/>
      </w:r>
    </w:p>
  </w:endnote>
  <w:endnote w:type="continuationSeparator" w:id="0">
    <w:p w14:paraId="4686709E" w14:textId="77777777" w:rsidR="00F5138D" w:rsidRDefault="00F5138D" w:rsidP="004F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eiryo UI">
    <w:altName w:val="@MS UI Gothic"/>
    <w:charset w:val="80"/>
    <w:family w:val="swiss"/>
    <w:pitch w:val="variable"/>
    <w:sig w:usb0="E10102FF" w:usb1="EAC7FFFF" w:usb2="0001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084986"/>
      <w:docPartObj>
        <w:docPartGallery w:val="Page Numbers (Bottom of Page)"/>
        <w:docPartUnique/>
      </w:docPartObj>
    </w:sdtPr>
    <w:sdtEndPr/>
    <w:sdtContent>
      <w:p w14:paraId="04C3970F" w14:textId="2386B3BC" w:rsidR="003F225E" w:rsidRDefault="003F225E">
        <w:pPr>
          <w:pStyle w:val="af5"/>
          <w:jc w:val="right"/>
        </w:pPr>
        <w:r>
          <w:fldChar w:fldCharType="begin"/>
        </w:r>
        <w:r>
          <w:instrText>PAGE   \* MERGEFORMAT</w:instrText>
        </w:r>
        <w:r>
          <w:fldChar w:fldCharType="separate"/>
        </w:r>
        <w:r w:rsidR="000519F8">
          <w:rPr>
            <w:noProof/>
          </w:rPr>
          <w:t>3</w:t>
        </w:r>
        <w:r>
          <w:fldChar w:fldCharType="end"/>
        </w:r>
      </w:p>
    </w:sdtContent>
  </w:sdt>
  <w:p w14:paraId="67CF3FB3" w14:textId="77777777" w:rsidR="003F225E" w:rsidRDefault="003F225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7C86" w14:textId="77777777" w:rsidR="00F5138D" w:rsidRDefault="00F5138D" w:rsidP="004F6E9A">
      <w:pPr>
        <w:spacing w:after="0" w:line="240" w:lineRule="auto"/>
      </w:pPr>
      <w:r>
        <w:separator/>
      </w:r>
    </w:p>
  </w:footnote>
  <w:footnote w:type="continuationSeparator" w:id="0">
    <w:p w14:paraId="750FA3A1" w14:textId="77777777" w:rsidR="00F5138D" w:rsidRDefault="00F5138D" w:rsidP="004F6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313"/>
    <w:multiLevelType w:val="multilevel"/>
    <w:tmpl w:val="B97AEEAE"/>
    <w:lvl w:ilvl="0">
      <w:start w:val="4"/>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0A83DED"/>
    <w:multiLevelType w:val="multilevel"/>
    <w:tmpl w:val="7ACEC066"/>
    <w:lvl w:ilvl="0">
      <w:start w:val="1"/>
      <w:numFmt w:val="decimal"/>
      <w:lvlText w:val="(%1)"/>
      <w:lvlJc w:val="left"/>
      <w:pPr>
        <w:tabs>
          <w:tab w:val="num" w:pos="1069"/>
        </w:tabs>
        <w:ind w:left="1069" w:hanging="360"/>
      </w:pPr>
      <w:rPr>
        <w:rFonts w:hint="default"/>
      </w:rPr>
    </w:lvl>
    <w:lvl w:ilvl="1">
      <w:start w:val="1"/>
      <w:numFmt w:val="decimal"/>
      <w:lvlText w:val="%2."/>
      <w:lvlJc w:val="left"/>
      <w:pPr>
        <w:tabs>
          <w:tab w:val="num" w:pos="1789"/>
        </w:tabs>
        <w:ind w:left="1789" w:hanging="360"/>
      </w:pPr>
      <w:rPr>
        <w:rFonts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2" w15:restartNumberingAfterBreak="0">
    <w:nsid w:val="1BFB2214"/>
    <w:multiLevelType w:val="hybridMultilevel"/>
    <w:tmpl w:val="452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221FC"/>
    <w:multiLevelType w:val="hybridMultilevel"/>
    <w:tmpl w:val="DAEE8FFE"/>
    <w:lvl w:ilvl="0" w:tplc="AEEABDD0">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 w15:restartNumberingAfterBreak="0">
    <w:nsid w:val="363E16BB"/>
    <w:multiLevelType w:val="multilevel"/>
    <w:tmpl w:val="5782A000"/>
    <w:lvl w:ilvl="0">
      <w:start w:val="1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8A3722B"/>
    <w:multiLevelType w:val="multilevel"/>
    <w:tmpl w:val="6F826AB0"/>
    <w:lvl w:ilvl="0">
      <w:start w:val="1"/>
      <w:numFmt w:val="decimal"/>
      <w:lvlText w:val="%1."/>
      <w:lvlJc w:val="left"/>
      <w:pPr>
        <w:ind w:left="720" w:hanging="360"/>
      </w:pPr>
      <w:rPr>
        <w:rFonts w:hint="default"/>
        <w:b/>
      </w:rPr>
    </w:lvl>
    <w:lvl w:ilvl="1">
      <w:start w:val="1"/>
      <w:numFmt w:val="decimal"/>
      <w:lvlText w:val="%2."/>
      <w:lvlJc w:val="left"/>
      <w:pPr>
        <w:ind w:left="928"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4A3EB6"/>
    <w:multiLevelType w:val="multilevel"/>
    <w:tmpl w:val="3D7E6E52"/>
    <w:lvl w:ilvl="0">
      <w:start w:val="1"/>
      <w:numFmt w:val="bullet"/>
      <w:lvlText w:val=""/>
      <w:lvlJc w:val="left"/>
      <w:pPr>
        <w:tabs>
          <w:tab w:val="num" w:pos="1069"/>
        </w:tabs>
        <w:ind w:left="1069" w:hanging="360"/>
      </w:pPr>
      <w:rPr>
        <w:rFonts w:ascii="Symbol" w:hAnsi="Symbol" w:hint="default"/>
      </w:rPr>
    </w:lvl>
    <w:lvl w:ilvl="1">
      <w:start w:val="1"/>
      <w:numFmt w:val="decimal"/>
      <w:lvlText w:val="%2."/>
      <w:lvlJc w:val="left"/>
      <w:pPr>
        <w:tabs>
          <w:tab w:val="num" w:pos="1789"/>
        </w:tabs>
        <w:ind w:left="1789" w:hanging="360"/>
      </w:pPr>
      <w:rPr>
        <w:rFonts w:hint="default"/>
      </w:rPr>
    </w:lvl>
    <w:lvl w:ilvl="2">
      <w:start w:val="1"/>
      <w:numFmt w:val="decimal"/>
      <w:lvlText w:val="%3."/>
      <w:lvlJc w:val="left"/>
      <w:pPr>
        <w:tabs>
          <w:tab w:val="num" w:pos="2509"/>
        </w:tabs>
        <w:ind w:left="2509" w:hanging="360"/>
      </w:pPr>
      <w:rPr>
        <w:rFonts w:hint="default"/>
      </w:rPr>
    </w:lvl>
    <w:lvl w:ilvl="3">
      <w:start w:val="1"/>
      <w:numFmt w:val="decimal"/>
      <w:lvlText w:val="%4."/>
      <w:lvlJc w:val="left"/>
      <w:pPr>
        <w:tabs>
          <w:tab w:val="num" w:pos="3229"/>
        </w:tabs>
        <w:ind w:left="3229" w:hanging="360"/>
      </w:pPr>
      <w:rPr>
        <w:rFonts w:hint="default"/>
      </w:rPr>
    </w:lvl>
    <w:lvl w:ilvl="4">
      <w:start w:val="1"/>
      <w:numFmt w:val="decimal"/>
      <w:lvlText w:val="%5."/>
      <w:lvlJc w:val="left"/>
      <w:pPr>
        <w:tabs>
          <w:tab w:val="num" w:pos="3949"/>
        </w:tabs>
        <w:ind w:left="3949" w:hanging="360"/>
      </w:pPr>
      <w:rPr>
        <w:rFonts w:hint="default"/>
      </w:rPr>
    </w:lvl>
    <w:lvl w:ilvl="5">
      <w:start w:val="1"/>
      <w:numFmt w:val="decimal"/>
      <w:lvlText w:val="%6."/>
      <w:lvlJc w:val="left"/>
      <w:pPr>
        <w:tabs>
          <w:tab w:val="num" w:pos="4669"/>
        </w:tabs>
        <w:ind w:left="4669" w:hanging="360"/>
      </w:pPr>
      <w:rPr>
        <w:rFonts w:hint="default"/>
      </w:rPr>
    </w:lvl>
    <w:lvl w:ilvl="6">
      <w:start w:val="1"/>
      <w:numFmt w:val="decimal"/>
      <w:lvlText w:val="%7."/>
      <w:lvlJc w:val="left"/>
      <w:pPr>
        <w:tabs>
          <w:tab w:val="num" w:pos="5389"/>
        </w:tabs>
        <w:ind w:left="5389" w:hanging="360"/>
      </w:pPr>
      <w:rPr>
        <w:rFonts w:hint="default"/>
      </w:rPr>
    </w:lvl>
    <w:lvl w:ilvl="7">
      <w:start w:val="1"/>
      <w:numFmt w:val="decimal"/>
      <w:lvlText w:val="%8."/>
      <w:lvlJc w:val="left"/>
      <w:pPr>
        <w:tabs>
          <w:tab w:val="num" w:pos="6109"/>
        </w:tabs>
        <w:ind w:left="6109" w:hanging="360"/>
      </w:pPr>
      <w:rPr>
        <w:rFonts w:hint="default"/>
      </w:rPr>
    </w:lvl>
    <w:lvl w:ilvl="8">
      <w:start w:val="1"/>
      <w:numFmt w:val="decimal"/>
      <w:lvlText w:val="%9."/>
      <w:lvlJc w:val="left"/>
      <w:pPr>
        <w:tabs>
          <w:tab w:val="num" w:pos="6829"/>
        </w:tabs>
        <w:ind w:left="6829" w:hanging="360"/>
      </w:pPr>
      <w:rPr>
        <w:rFonts w:hint="default"/>
      </w:rPr>
    </w:lvl>
  </w:abstractNum>
  <w:abstractNum w:abstractNumId="7" w15:restartNumberingAfterBreak="0">
    <w:nsid w:val="40E42AA1"/>
    <w:multiLevelType w:val="multilevel"/>
    <w:tmpl w:val="32DA1DA8"/>
    <w:lvl w:ilvl="0">
      <w:start w:val="1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95E65D2"/>
    <w:multiLevelType w:val="multilevel"/>
    <w:tmpl w:val="BF00DB6A"/>
    <w:lvl w:ilvl="0">
      <w:start w:val="1"/>
      <w:numFmt w:val="decimal"/>
      <w:lvlText w:val="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F524620"/>
    <w:multiLevelType w:val="hybridMultilevel"/>
    <w:tmpl w:val="0B66A1BA"/>
    <w:lvl w:ilvl="0" w:tplc="859E5F9E">
      <w:numFmt w:val="bullet"/>
      <w:lvlText w:val=""/>
      <w:lvlJc w:val="left"/>
      <w:pPr>
        <w:tabs>
          <w:tab w:val="num" w:pos="567"/>
        </w:tabs>
        <w:ind w:left="567" w:hanging="227"/>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F025DB"/>
    <w:multiLevelType w:val="hybridMultilevel"/>
    <w:tmpl w:val="008C465C"/>
    <w:lvl w:ilvl="0" w:tplc="8C8C5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8"/>
  </w:num>
  <w:num w:numId="5">
    <w:abstractNumId w:val="3"/>
  </w:num>
  <w:num w:numId="6">
    <w:abstractNumId w:val="5"/>
  </w:num>
  <w:num w:numId="7">
    <w:abstractNumId w:val="7"/>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6A"/>
    <w:rsid w:val="000519F8"/>
    <w:rsid w:val="000721BC"/>
    <w:rsid w:val="0007617D"/>
    <w:rsid w:val="000E1AD5"/>
    <w:rsid w:val="00164DC4"/>
    <w:rsid w:val="00196375"/>
    <w:rsid w:val="001D14C3"/>
    <w:rsid w:val="001F294C"/>
    <w:rsid w:val="00262EEE"/>
    <w:rsid w:val="002E6CB4"/>
    <w:rsid w:val="0032626A"/>
    <w:rsid w:val="00357DB4"/>
    <w:rsid w:val="00390AC8"/>
    <w:rsid w:val="00396EB2"/>
    <w:rsid w:val="003A15E1"/>
    <w:rsid w:val="003D1822"/>
    <w:rsid w:val="003D5C70"/>
    <w:rsid w:val="003E7CE2"/>
    <w:rsid w:val="003F225E"/>
    <w:rsid w:val="00441A07"/>
    <w:rsid w:val="00454111"/>
    <w:rsid w:val="0046471C"/>
    <w:rsid w:val="00466FBF"/>
    <w:rsid w:val="00491D28"/>
    <w:rsid w:val="004C03C1"/>
    <w:rsid w:val="004D1BA2"/>
    <w:rsid w:val="004E2BE2"/>
    <w:rsid w:val="004F6E9A"/>
    <w:rsid w:val="005B6A13"/>
    <w:rsid w:val="005C1E70"/>
    <w:rsid w:val="005F7BD4"/>
    <w:rsid w:val="00604F3E"/>
    <w:rsid w:val="0063486F"/>
    <w:rsid w:val="00671444"/>
    <w:rsid w:val="00751CD1"/>
    <w:rsid w:val="007D11AE"/>
    <w:rsid w:val="007F60D4"/>
    <w:rsid w:val="008F5778"/>
    <w:rsid w:val="008F5E22"/>
    <w:rsid w:val="00934736"/>
    <w:rsid w:val="009539A2"/>
    <w:rsid w:val="009A2027"/>
    <w:rsid w:val="009C0B5D"/>
    <w:rsid w:val="009D2402"/>
    <w:rsid w:val="009E2FE0"/>
    <w:rsid w:val="009E4C62"/>
    <w:rsid w:val="00A06ADD"/>
    <w:rsid w:val="00B16F6F"/>
    <w:rsid w:val="00B535AB"/>
    <w:rsid w:val="00B54019"/>
    <w:rsid w:val="00B55CD2"/>
    <w:rsid w:val="00B70240"/>
    <w:rsid w:val="00BC0348"/>
    <w:rsid w:val="00BC1880"/>
    <w:rsid w:val="00BF13AE"/>
    <w:rsid w:val="00CC798B"/>
    <w:rsid w:val="00D01080"/>
    <w:rsid w:val="00D3013F"/>
    <w:rsid w:val="00D36906"/>
    <w:rsid w:val="00D82751"/>
    <w:rsid w:val="00DD0EA0"/>
    <w:rsid w:val="00E3524B"/>
    <w:rsid w:val="00E465CE"/>
    <w:rsid w:val="00E63027"/>
    <w:rsid w:val="00E64A01"/>
    <w:rsid w:val="00E77348"/>
    <w:rsid w:val="00ED49AC"/>
    <w:rsid w:val="00F5138D"/>
    <w:rsid w:val="00F84C54"/>
    <w:rsid w:val="00F9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922D"/>
  <w15:docId w15:val="{8F1CD628-D421-4941-B72E-D8A8968B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4F6E9A"/>
    <w:pPr>
      <w:spacing w:after="0" w:line="240" w:lineRule="auto"/>
      <w:ind w:firstLine="567"/>
      <w:jc w:val="both"/>
    </w:pPr>
    <w:rPr>
      <w:rFonts w:ascii="@Meiryo UI" w:eastAsia="@Meiryo UI" w:hAnsi="Times New Roman" w:cs="Times New Roman"/>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4F6E9A"/>
    <w:rPr>
      <w:rFonts w:ascii="@Meiryo UI" w:eastAsia="@Meiryo UI" w:hAnsi="Times New Roman" w:cs="Times New Roman"/>
      <w:sz w:val="20"/>
      <w:szCs w:val="20"/>
    </w:rPr>
  </w:style>
  <w:style w:type="character" w:styleId="a5">
    <w:name w:val="footnote reference"/>
    <w:uiPriority w:val="99"/>
    <w:rsid w:val="004F6E9A"/>
    <w:rPr>
      <w:rFonts w:cs="Times New Roman"/>
      <w:vertAlign w:val="superscript"/>
    </w:rPr>
  </w:style>
  <w:style w:type="paragraph" w:styleId="a6">
    <w:name w:val="Balloon Text"/>
    <w:basedOn w:val="a"/>
    <w:link w:val="a7"/>
    <w:uiPriority w:val="99"/>
    <w:semiHidden/>
    <w:unhideWhenUsed/>
    <w:rsid w:val="00D010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1080"/>
    <w:rPr>
      <w:rFonts w:ascii="Tahoma" w:hAnsi="Tahoma" w:cs="Tahoma"/>
      <w:sz w:val="16"/>
      <w:szCs w:val="16"/>
    </w:rPr>
  </w:style>
  <w:style w:type="paragraph" w:styleId="a8">
    <w:name w:val="List Paragraph"/>
    <w:basedOn w:val="a"/>
    <w:uiPriority w:val="34"/>
    <w:qFormat/>
    <w:rsid w:val="00B535AB"/>
    <w:pPr>
      <w:ind w:left="720"/>
      <w:contextualSpacing/>
    </w:pPr>
  </w:style>
  <w:style w:type="table" w:styleId="a9">
    <w:name w:val="Table Grid"/>
    <w:basedOn w:val="a1"/>
    <w:uiPriority w:val="59"/>
    <w:rsid w:val="007F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овый"/>
    <w:link w:val="ab"/>
    <w:rsid w:val="00BC0348"/>
    <w:pPr>
      <w:widowControl w:val="0"/>
      <w:spacing w:after="0" w:line="240" w:lineRule="auto"/>
      <w:jc w:val="both"/>
    </w:pPr>
    <w:rPr>
      <w:rFonts w:ascii="Arial" w:eastAsia="Times New Roman" w:hAnsi="Arial" w:cs="Times New Roman"/>
      <w:sz w:val="20"/>
      <w:szCs w:val="20"/>
      <w:lang w:eastAsia="ru-RU"/>
    </w:rPr>
  </w:style>
  <w:style w:type="paragraph" w:customStyle="1" w:styleId="ac">
    <w:name w:val="текст в таблице"/>
    <w:basedOn w:val="aa"/>
    <w:link w:val="ad"/>
    <w:rsid w:val="00BC0348"/>
    <w:pPr>
      <w:jc w:val="left"/>
    </w:pPr>
    <w:rPr>
      <w:caps/>
      <w:sz w:val="12"/>
    </w:rPr>
  </w:style>
  <w:style w:type="character" w:customStyle="1" w:styleId="ab">
    <w:name w:val="Текстовый Знак"/>
    <w:link w:val="aa"/>
    <w:rsid w:val="00BC0348"/>
    <w:rPr>
      <w:rFonts w:ascii="Arial" w:eastAsia="Times New Roman" w:hAnsi="Arial" w:cs="Times New Roman"/>
      <w:sz w:val="20"/>
      <w:szCs w:val="20"/>
      <w:lang w:eastAsia="ru-RU"/>
    </w:rPr>
  </w:style>
  <w:style w:type="character" w:customStyle="1" w:styleId="ad">
    <w:name w:val="текст в таблице Знак"/>
    <w:link w:val="ac"/>
    <w:locked/>
    <w:rsid w:val="00BC0348"/>
    <w:rPr>
      <w:rFonts w:ascii="Arial" w:eastAsia="Times New Roman" w:hAnsi="Arial" w:cs="Times New Roman"/>
      <w:caps/>
      <w:sz w:val="12"/>
      <w:szCs w:val="20"/>
      <w:lang w:eastAsia="ru-RU"/>
    </w:rPr>
  </w:style>
  <w:style w:type="paragraph" w:customStyle="1" w:styleId="Default">
    <w:name w:val="Default"/>
    <w:rsid w:val="003D1822"/>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E3524B"/>
    <w:rPr>
      <w:sz w:val="16"/>
      <w:szCs w:val="16"/>
    </w:rPr>
  </w:style>
  <w:style w:type="paragraph" w:styleId="af">
    <w:name w:val="annotation text"/>
    <w:basedOn w:val="a"/>
    <w:link w:val="af0"/>
    <w:uiPriority w:val="99"/>
    <w:semiHidden/>
    <w:unhideWhenUsed/>
    <w:rsid w:val="00E3524B"/>
    <w:pPr>
      <w:spacing w:line="240" w:lineRule="auto"/>
    </w:pPr>
    <w:rPr>
      <w:sz w:val="20"/>
      <w:szCs w:val="20"/>
    </w:rPr>
  </w:style>
  <w:style w:type="character" w:customStyle="1" w:styleId="af0">
    <w:name w:val="Текст примечания Знак"/>
    <w:basedOn w:val="a0"/>
    <w:link w:val="af"/>
    <w:uiPriority w:val="99"/>
    <w:semiHidden/>
    <w:rsid w:val="00E3524B"/>
    <w:rPr>
      <w:sz w:val="20"/>
      <w:szCs w:val="20"/>
    </w:rPr>
  </w:style>
  <w:style w:type="paragraph" w:styleId="af1">
    <w:name w:val="annotation subject"/>
    <w:basedOn w:val="af"/>
    <w:next w:val="af"/>
    <w:link w:val="af2"/>
    <w:uiPriority w:val="99"/>
    <w:semiHidden/>
    <w:unhideWhenUsed/>
    <w:rsid w:val="00E3524B"/>
    <w:rPr>
      <w:b/>
      <w:bCs/>
    </w:rPr>
  </w:style>
  <w:style w:type="character" w:customStyle="1" w:styleId="af2">
    <w:name w:val="Тема примечания Знак"/>
    <w:basedOn w:val="af0"/>
    <w:link w:val="af1"/>
    <w:uiPriority w:val="99"/>
    <w:semiHidden/>
    <w:rsid w:val="00E3524B"/>
    <w:rPr>
      <w:b/>
      <w:bCs/>
      <w:sz w:val="20"/>
      <w:szCs w:val="20"/>
    </w:rPr>
  </w:style>
  <w:style w:type="paragraph" w:styleId="af3">
    <w:name w:val="header"/>
    <w:basedOn w:val="a"/>
    <w:link w:val="af4"/>
    <w:uiPriority w:val="99"/>
    <w:unhideWhenUsed/>
    <w:rsid w:val="003F225E"/>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3F225E"/>
  </w:style>
  <w:style w:type="paragraph" w:styleId="af5">
    <w:name w:val="footer"/>
    <w:basedOn w:val="a"/>
    <w:link w:val="af6"/>
    <w:uiPriority w:val="99"/>
    <w:unhideWhenUsed/>
    <w:rsid w:val="003F225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3F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CC1D-C1A0-4632-A171-D16FE6C3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Аксенова Екатерина Олеговна</dc:creator>
  <cp:lastModifiedBy>Матчинская Надежда Викторовна</cp:lastModifiedBy>
  <cp:revision>9</cp:revision>
  <dcterms:created xsi:type="dcterms:W3CDTF">2024-01-19T13:03:00Z</dcterms:created>
  <dcterms:modified xsi:type="dcterms:W3CDTF">2024-01-24T07:00:00Z</dcterms:modified>
</cp:coreProperties>
</file>