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</w:rPr>
      </w:pPr>
      <w:r>
        <w:rPr>
          <w:b/>
        </w:rPr>
        <w:t>Информация для клиентов, в случае подачи заявления о трансформации ИИС, открытого до 31.12.2023, в ИИС, открытый, начиная с 01.01.2024г.</w:t>
      </w:r>
    </w:p>
    <w:p>
      <w:pPr>
        <w:jc w:val="both"/>
      </w:pPr>
      <w:r>
        <w:rPr>
          <w:color w:val="000000" w:themeColor="text1"/>
        </w:rPr>
        <w:t xml:space="preserve">Настоящим ООО «Твой Брокер» (далее – Брокер) уведомляет Вас о том, что </w:t>
      </w:r>
      <w:r>
        <w:t xml:space="preserve">в случае подачи Вами заявления о «трансформации» Индивидуального инвестиционного счета, открытого до 31.12.2023 (ИИС1,2), в Индивидуальный инвестиционный счет, открытый начиная с 1.01.2024 (ИИС3) для  завершения процедуры «трансформации» ИИС и исключения риска утраты права на получение соответствующих налоговых вычетов, Вам необходимо до конца календарного года, в котором было подано заявление о трансформации, подать соответствующее заявление в налоговый орган в порядке, который будет установлен </w:t>
      </w:r>
      <w:r>
        <w:rPr>
          <w:color w:val="000000" w:themeColor="text1"/>
        </w:rPr>
        <w:t xml:space="preserve">Федеральной налоговой службой Российской Федерации </w:t>
      </w:r>
      <w:r>
        <w:t>(ФНС России).</w:t>
      </w:r>
    </w:p>
    <w:p>
      <w:pPr>
        <w:jc w:val="both"/>
      </w:pPr>
      <w:r>
        <w:t>При этом</w:t>
      </w:r>
      <w:bookmarkStart w:id="0" w:name="_GoBack"/>
      <w:bookmarkEnd w:id="0"/>
      <w:r>
        <w:t xml:space="preserve"> порядок подачи и форма заявления должны будут определены ФНС России.</w:t>
      </w:r>
    </w:p>
    <w:p>
      <w:r>
        <w:t>Справочные материалы:</w:t>
      </w:r>
    </w:p>
    <w:p>
      <w:pPr>
        <w:pStyle w:val="a4"/>
        <w:numPr>
          <w:ilvl w:val="0"/>
          <w:numId w:val="1"/>
        </w:numPr>
      </w:pPr>
      <w:r>
        <w:t xml:space="preserve">Разъяснения Минфина России </w:t>
      </w:r>
    </w:p>
    <w:p>
      <w:pPr>
        <w:pStyle w:val="a4"/>
      </w:pPr>
      <w:hyperlink r:id="rId5" w:history="1">
        <w:r>
          <w:rPr>
            <w:rStyle w:val="a3"/>
          </w:rPr>
          <w:t>https://minfin.gov.ru/ru/document?id_4=308305-pismo_minfina_rossii_ot_05.08.2024__05-08-0572922_o_primenenii_polozhenii_federalnogo_zakona_ot_19_dekabrya_2023g.__600-fz_o_vnesenii_izmenenii_v_otdelnye_zakonodatelnye_akty_rossiiskoi_federatsii_i_federalnogo_zakona_ot_23_marta_2024_g.__58-fz_o_vnesenii_izmenenii_v_stati_102_i_126.2_chasti_pervoi_i_chast_vtoruyu_nalogovogo_kodeksa_rossiiskoi_federatsii</w:t>
        </w:r>
      </w:hyperlink>
    </w:p>
    <w:p>
      <w:pPr>
        <w:pStyle w:val="a4"/>
        <w:numPr>
          <w:ilvl w:val="0"/>
          <w:numId w:val="1"/>
        </w:numPr>
      </w:pPr>
      <w:r>
        <w:t>Об ИИС, ПДС и обмене активами</w:t>
      </w:r>
    </w:p>
    <w:p>
      <w:pPr>
        <w:pStyle w:val="a4"/>
      </w:pPr>
      <w:hyperlink r:id="rId6" w:history="1">
        <w:r>
          <w:rPr>
            <w:rStyle w:val="a3"/>
          </w:rPr>
          <w:t>https://minfin.gov.ru/ru/press-center/?id_4=39442</w:t>
        </w:r>
      </w:hyperlink>
    </w:p>
    <w:p>
      <w:pPr>
        <w:pStyle w:val="a4"/>
        <w:numPr>
          <w:ilvl w:val="0"/>
          <w:numId w:val="1"/>
        </w:numPr>
      </w:pPr>
      <w:r>
        <w:t>Проект формы заявления</w:t>
      </w:r>
    </w:p>
    <w:p>
      <w:pPr>
        <w:pStyle w:val="a4"/>
      </w:pPr>
      <w:hyperlink r:id="rId7" w:history="1">
        <w:r>
          <w:rPr>
            <w:rStyle w:val="a3"/>
          </w:rPr>
          <w:t>https://regulation.gov.ru/Regulation/Npa/PublicView?npaID=151288</w:t>
        </w:r>
      </w:hyperlink>
    </w:p>
    <w:p>
      <w:pPr>
        <w:pStyle w:val="a4"/>
        <w:numPr>
          <w:ilvl w:val="0"/>
          <w:numId w:val="1"/>
        </w:numPr>
      </w:pPr>
      <w:r>
        <w:t>О трансформации Индивидуальных инвестиционных счетов</w:t>
      </w:r>
    </w:p>
    <w:p>
      <w:pPr>
        <w:pStyle w:val="a4"/>
      </w:pPr>
      <w:hyperlink r:id="rId8" w:history="1">
        <w:r>
          <w:rPr>
            <w:rStyle w:val="a3"/>
          </w:rPr>
          <w:t>https://minfin.gov.ru/ru/press-center/?id_4=39210-o_transformatsii_individualnykh_investitsionnykh_schetov</w:t>
        </w:r>
      </w:hyperlink>
    </w:p>
    <w:p>
      <w:pPr>
        <w:pStyle w:val="a4"/>
      </w:pPr>
    </w:p>
    <w:p>
      <w:pPr>
        <w:pStyle w:val="a4"/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67F"/>
    <w:multiLevelType w:val="hybridMultilevel"/>
    <w:tmpl w:val="16F8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122DD-6532-46A7-A297-CA6C8D5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gov.ru/ru/press-center/?id_4=39210-o_transformatsii_individualnykh_investitsionnykh_sche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gov.ru/Regulation/Npa/PublicView?npaID=1512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fin.gov.ru/ru/press-center/?id_4=39442" TargetMode="External"/><Relationship Id="rId5" Type="http://schemas.openxmlformats.org/officeDocument/2006/relationships/hyperlink" Target="https://minfin.gov.ru/ru/document?id_4=308305-pismo_minfina_rossii_ot_05.08.2024__05-08-0572922_o_primenenii_polozhenii_federalnogo_zakona_ot_19_dekabrya_2023g.__600-fz_o_vnesenii_izmenenii_v_otdelnye_zakonodatelnye_akty_rossiiskoi_federatsii_i_federalnogo_zakona_ot_23_marta_2024_g.__58-fz_o_vnesenii_izmenenii_v_stati_102_i_126.2_chasti_pervoi_i_chast_vtoruyu_nalogovogo_kodeksa_rossiiskoi_federats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 Алексей Вячеславович</dc:creator>
  <cp:keywords/>
  <dc:description/>
  <cp:lastModifiedBy>Зизикова Татьяна Николаевна</cp:lastModifiedBy>
  <cp:revision>3</cp:revision>
  <dcterms:created xsi:type="dcterms:W3CDTF">2024-11-21T07:53:00Z</dcterms:created>
  <dcterms:modified xsi:type="dcterms:W3CDTF">2024-11-21T07:55:00Z</dcterms:modified>
</cp:coreProperties>
</file>